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504279" w:rsidRPr="002E56F2">
        <w:trPr>
          <w:trHeight w:hRule="exact" w:val="3031"/>
        </w:trPr>
        <w:tc>
          <w:tcPr>
            <w:tcW w:w="10716" w:type="dxa"/>
            <w:tcBorders>
              <w:top w:val="nil"/>
              <w:left w:val="nil"/>
              <w:bottom w:val="nil"/>
              <w:right w:val="nil"/>
            </w:tcBorders>
            <w:tcMar>
              <w:top w:w="60" w:type="dxa"/>
              <w:left w:w="80" w:type="dxa"/>
              <w:bottom w:w="60" w:type="dxa"/>
              <w:right w:w="80" w:type="dxa"/>
            </w:tcMar>
          </w:tcPr>
          <w:p w:rsidR="00504279" w:rsidRPr="002E56F2" w:rsidRDefault="00504279" w:rsidP="002E56F2">
            <w:pPr>
              <w:pStyle w:val="ConsPlusTitlePage0"/>
              <w:rPr>
                <w:rFonts w:ascii="Times New Roman" w:hAnsi="Times New Roman" w:cs="Times New Roman"/>
                <w:color w:val="000000" w:themeColor="text1"/>
              </w:rPr>
            </w:pPr>
          </w:p>
        </w:tc>
      </w:tr>
      <w:tr w:rsidR="00504279" w:rsidRPr="002E56F2">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04279" w:rsidRPr="002E56F2" w:rsidRDefault="0063242D" w:rsidP="00B81548">
            <w:pPr>
              <w:pStyle w:val="ConsPlusTitlePage0"/>
              <w:jc w:val="center"/>
              <w:rPr>
                <w:rFonts w:ascii="Times New Roman" w:hAnsi="Times New Roman" w:cs="Times New Roman"/>
                <w:color w:val="000000" w:themeColor="text1"/>
              </w:rPr>
            </w:pPr>
            <w:bookmarkStart w:id="0" w:name="_GoBack"/>
            <w:r w:rsidRPr="002E56F2">
              <w:rPr>
                <w:rFonts w:ascii="Times New Roman" w:hAnsi="Times New Roman" w:cs="Times New Roman"/>
                <w:color w:val="000000" w:themeColor="text1"/>
                <w:sz w:val="48"/>
              </w:rPr>
              <w:t>Постановление Правительства Ленинградской области от 23.04.2021 N 223</w:t>
            </w:r>
            <w:r w:rsidRPr="002E56F2">
              <w:rPr>
                <w:rFonts w:ascii="Times New Roman" w:hAnsi="Times New Roman" w:cs="Times New Roman"/>
                <w:color w:val="000000" w:themeColor="text1"/>
                <w:sz w:val="48"/>
              </w:rPr>
              <w:br/>
              <w:t>"Об организации оповещения населения Ленинградской области и признании утратившим силу постановления Правительства Ленинградской области от 1 марта 2019 года N 85"</w:t>
            </w:r>
            <w:bookmarkEnd w:id="0"/>
          </w:p>
        </w:tc>
      </w:tr>
      <w:tr w:rsidR="00504279" w:rsidRPr="002E56F2">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04279" w:rsidRPr="002E56F2" w:rsidRDefault="0063242D" w:rsidP="002E56F2">
            <w:pPr>
              <w:pStyle w:val="ConsPlusTitlePage0"/>
              <w:jc w:val="center"/>
              <w:rPr>
                <w:rFonts w:ascii="Times New Roman" w:hAnsi="Times New Roman" w:cs="Times New Roman"/>
                <w:color w:val="000000" w:themeColor="text1"/>
              </w:rPr>
            </w:pPr>
            <w:r w:rsidRPr="002E56F2">
              <w:rPr>
                <w:rFonts w:ascii="Times New Roman" w:hAnsi="Times New Roman" w:cs="Times New Roman"/>
                <w:color w:val="000000" w:themeColor="text1"/>
                <w:sz w:val="28"/>
              </w:rPr>
              <w:t> </w:t>
            </w:r>
          </w:p>
        </w:tc>
      </w:tr>
    </w:tbl>
    <w:p w:rsidR="00504279" w:rsidRPr="002E56F2" w:rsidRDefault="00504279" w:rsidP="002E56F2">
      <w:pPr>
        <w:pStyle w:val="ConsPlusNormal0"/>
        <w:rPr>
          <w:rFonts w:ascii="Times New Roman" w:hAnsi="Times New Roman" w:cs="Times New Roman"/>
          <w:color w:val="000000" w:themeColor="text1"/>
        </w:rPr>
        <w:sectPr w:rsidR="00504279" w:rsidRPr="002E56F2">
          <w:pgSz w:w="11906" w:h="16838"/>
          <w:pgMar w:top="841" w:right="595" w:bottom="841" w:left="595" w:header="0" w:footer="0" w:gutter="0"/>
          <w:cols w:space="720"/>
          <w:titlePg/>
        </w:sectPr>
      </w:pPr>
    </w:p>
    <w:p w:rsidR="00504279" w:rsidRPr="002E56F2" w:rsidRDefault="00504279" w:rsidP="002E56F2">
      <w:pPr>
        <w:pStyle w:val="ConsPlusNormal0"/>
        <w:outlineLvl w:val="0"/>
        <w:rPr>
          <w:rFonts w:ascii="Times New Roman" w:hAnsi="Times New Roman" w:cs="Times New Roman"/>
          <w:color w:val="000000" w:themeColor="text1"/>
        </w:rPr>
      </w:pPr>
    </w:p>
    <w:p w:rsidR="00504279" w:rsidRPr="002E56F2" w:rsidRDefault="0063242D" w:rsidP="002E56F2">
      <w:pPr>
        <w:pStyle w:val="ConsPlusTitle0"/>
        <w:jc w:val="center"/>
        <w:outlineLvl w:val="0"/>
        <w:rPr>
          <w:rFonts w:ascii="Times New Roman" w:hAnsi="Times New Roman" w:cs="Times New Roman"/>
          <w:color w:val="000000" w:themeColor="text1"/>
        </w:rPr>
      </w:pPr>
      <w:r w:rsidRPr="002E56F2">
        <w:rPr>
          <w:rFonts w:ascii="Times New Roman" w:hAnsi="Times New Roman" w:cs="Times New Roman"/>
          <w:color w:val="000000" w:themeColor="text1"/>
        </w:rPr>
        <w:t>ПРАВИТЕЛЬСТВО ЛЕНИНГРАДСКОЙ ОБЛАСТИ</w:t>
      </w:r>
    </w:p>
    <w:p w:rsidR="00504279" w:rsidRPr="002E56F2" w:rsidRDefault="00504279" w:rsidP="002E56F2">
      <w:pPr>
        <w:pStyle w:val="ConsPlusTitle0"/>
        <w:jc w:val="center"/>
        <w:rPr>
          <w:rFonts w:ascii="Times New Roman" w:hAnsi="Times New Roman" w:cs="Times New Roman"/>
          <w:color w:val="000000" w:themeColor="text1"/>
        </w:rPr>
      </w:pP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ПОСТАНОВЛЕНИЕ</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от 23 апреля 2021 г. N 223</w:t>
      </w:r>
    </w:p>
    <w:p w:rsidR="00504279" w:rsidRPr="002E56F2" w:rsidRDefault="00504279" w:rsidP="002E56F2">
      <w:pPr>
        <w:pStyle w:val="ConsPlusTitle0"/>
        <w:jc w:val="center"/>
        <w:rPr>
          <w:rFonts w:ascii="Times New Roman" w:hAnsi="Times New Roman" w:cs="Times New Roman"/>
          <w:color w:val="000000" w:themeColor="text1"/>
        </w:rPr>
      </w:pP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ОБ ОРГАНИЗАЦИИ ОПОВЕЩЕНИЯ НАСЕЛЕНИЯ ЛЕНИНГРАДСКОЙ ОБЛАСТИ</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И ПРИЗНАНИИ УТРАТИВШИМ СИЛУ ПОСТАНОВЛЕНИЯ ПРАВИТЕЛЬСТВА</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 ОТ 1 МАРТА 2019 ГОДА N 85</w:t>
      </w:r>
    </w:p>
    <w:p w:rsidR="00504279" w:rsidRPr="002E56F2" w:rsidRDefault="00504279" w:rsidP="002E56F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04279" w:rsidRPr="002E56F2" w:rsidTr="002E56F2">
        <w:tc>
          <w:tcPr>
            <w:tcW w:w="60" w:type="dxa"/>
            <w:tcBorders>
              <w:top w:val="nil"/>
              <w:left w:val="nil"/>
              <w:bottom w:val="nil"/>
              <w:right w:val="nil"/>
            </w:tcBorders>
            <w:shd w:val="clear" w:color="auto" w:fill="auto"/>
            <w:tcMar>
              <w:top w:w="0" w:type="dxa"/>
              <w:left w:w="0" w:type="dxa"/>
              <w:bottom w:w="0" w:type="dxa"/>
              <w:right w:w="0" w:type="dxa"/>
            </w:tcMar>
          </w:tcPr>
          <w:p w:rsidR="00504279" w:rsidRPr="002E56F2" w:rsidRDefault="00504279" w:rsidP="002E56F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504279" w:rsidRPr="002E56F2" w:rsidRDefault="00504279" w:rsidP="002E56F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504279" w:rsidRPr="002E56F2" w:rsidRDefault="0063242D" w:rsidP="002E56F2">
            <w:pPr>
              <w:pStyle w:val="ConsPlusNormal0"/>
              <w:jc w:val="center"/>
              <w:rPr>
                <w:rFonts w:ascii="Times New Roman" w:hAnsi="Times New Roman" w:cs="Times New Roman"/>
                <w:color w:val="000000" w:themeColor="text1"/>
              </w:rPr>
            </w:pPr>
            <w:r w:rsidRPr="002E56F2">
              <w:rPr>
                <w:rFonts w:ascii="Times New Roman" w:hAnsi="Times New Roman" w:cs="Times New Roman"/>
                <w:color w:val="000000" w:themeColor="text1"/>
              </w:rPr>
              <w:t>Список изменяющих документов</w:t>
            </w:r>
          </w:p>
          <w:p w:rsidR="00504279" w:rsidRPr="002E56F2" w:rsidRDefault="0063242D" w:rsidP="002E56F2">
            <w:pPr>
              <w:pStyle w:val="ConsPlusNormal0"/>
              <w:jc w:val="center"/>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ред. </w:t>
            </w:r>
            <w:hyperlink r:id="rId6" w:tooltip="Постановление Правительства Ленинградской области от 17.02.2022 N 95 &quot;О внесении изменений в отдельные постановления Правительства Ленинградской области&quot; {КонсультантПлюс}">
              <w:r w:rsidRPr="002E56F2">
                <w:rPr>
                  <w:rFonts w:ascii="Times New Roman" w:hAnsi="Times New Roman" w:cs="Times New Roman"/>
                  <w:color w:val="000000" w:themeColor="text1"/>
                </w:rPr>
                <w:t>Постановления</w:t>
              </w:r>
            </w:hyperlink>
            <w:r w:rsidRPr="002E56F2">
              <w:rPr>
                <w:rFonts w:ascii="Times New Roman" w:hAnsi="Times New Roman" w:cs="Times New Roman"/>
                <w:color w:val="000000" w:themeColor="text1"/>
              </w:rPr>
              <w:t xml:space="preserve"> Правительства Ленинградской области</w:t>
            </w:r>
          </w:p>
          <w:p w:rsidR="00504279" w:rsidRPr="002E56F2" w:rsidRDefault="0063242D" w:rsidP="002E56F2">
            <w:pPr>
              <w:pStyle w:val="ConsPlusNormal0"/>
              <w:jc w:val="center"/>
              <w:rPr>
                <w:rFonts w:ascii="Times New Roman" w:hAnsi="Times New Roman" w:cs="Times New Roman"/>
                <w:color w:val="000000" w:themeColor="text1"/>
              </w:rPr>
            </w:pPr>
            <w:r w:rsidRPr="002E56F2">
              <w:rPr>
                <w:rFonts w:ascii="Times New Roman" w:hAnsi="Times New Roman" w:cs="Times New Roman"/>
                <w:color w:val="000000" w:themeColor="text1"/>
              </w:rPr>
              <w:t>от 17.02.2022 N 95)</w:t>
            </w:r>
          </w:p>
        </w:tc>
        <w:tc>
          <w:tcPr>
            <w:tcW w:w="113" w:type="dxa"/>
            <w:tcBorders>
              <w:top w:val="nil"/>
              <w:left w:val="nil"/>
              <w:bottom w:val="nil"/>
              <w:right w:val="nil"/>
            </w:tcBorders>
            <w:shd w:val="clear" w:color="auto" w:fill="auto"/>
            <w:tcMar>
              <w:top w:w="0" w:type="dxa"/>
              <w:left w:w="0" w:type="dxa"/>
              <w:bottom w:w="0" w:type="dxa"/>
              <w:right w:w="0" w:type="dxa"/>
            </w:tcMar>
          </w:tcPr>
          <w:p w:rsidR="00504279" w:rsidRPr="002E56F2" w:rsidRDefault="00504279" w:rsidP="002E56F2">
            <w:pPr>
              <w:pStyle w:val="ConsPlusNormal0"/>
              <w:rPr>
                <w:rFonts w:ascii="Times New Roman" w:hAnsi="Times New Roman" w:cs="Times New Roman"/>
                <w:color w:val="000000" w:themeColor="text1"/>
              </w:rPr>
            </w:pPr>
          </w:p>
        </w:tc>
      </w:tr>
    </w:tbl>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соответствии с федеральными законами от 12 февраля 1998 года </w:t>
      </w:r>
      <w:hyperlink r:id="rId7" w:tooltip="Федеральный закон от 12.02.1998 N 28-ФЗ (ред. от 14.07.2022) &quot;О гражданской обороне&quot; {КонсультантПлюс}">
        <w:r w:rsidRPr="002E56F2">
          <w:rPr>
            <w:rFonts w:ascii="Times New Roman" w:hAnsi="Times New Roman" w:cs="Times New Roman"/>
            <w:color w:val="000000" w:themeColor="text1"/>
          </w:rPr>
          <w:t>N 28-ФЗ</w:t>
        </w:r>
      </w:hyperlink>
      <w:r w:rsidRPr="002E56F2">
        <w:rPr>
          <w:rFonts w:ascii="Times New Roman" w:hAnsi="Times New Roman" w:cs="Times New Roman"/>
          <w:color w:val="000000" w:themeColor="text1"/>
        </w:rPr>
        <w:t xml:space="preserve"> "О гражданской обороне" и от 21 декабря 1994 года </w:t>
      </w:r>
      <w:hyperlink r:id="rId8"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2E56F2">
          <w:rPr>
            <w:rFonts w:ascii="Times New Roman" w:hAnsi="Times New Roman" w:cs="Times New Roman"/>
            <w:color w:val="000000" w:themeColor="text1"/>
          </w:rPr>
          <w:t>N 68-ФЗ</w:t>
        </w:r>
      </w:hyperlink>
      <w:r w:rsidRPr="002E56F2">
        <w:rPr>
          <w:rFonts w:ascii="Times New Roman" w:hAnsi="Times New Roman" w:cs="Times New Roman"/>
          <w:color w:val="000000" w:themeColor="text1"/>
        </w:rPr>
        <w:t xml:space="preserve"> "О защите населения и территорий от чрезвычайных ситуаций природного и техногенного характера", в целях реализации </w:t>
      </w:r>
      <w:hyperlink r:id="rId9" w:tooltip="Указ Президента РФ от 20.12.2016 N 696 &quot;Об утверждении Основ государственной политики Российской Федерации в области гражданской обороны на период до 2030 года&quot; {КонсультантПлюс}">
        <w:r w:rsidRPr="002E56F2">
          <w:rPr>
            <w:rFonts w:ascii="Times New Roman" w:hAnsi="Times New Roman" w:cs="Times New Roman"/>
            <w:color w:val="000000" w:themeColor="text1"/>
          </w:rPr>
          <w:t>Основ</w:t>
        </w:r>
      </w:hyperlink>
      <w:r w:rsidRPr="002E56F2">
        <w:rPr>
          <w:rFonts w:ascii="Times New Roman" w:hAnsi="Times New Roman" w:cs="Times New Roman"/>
          <w:color w:val="000000" w:themeColor="text1"/>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N 696, </w:t>
      </w:r>
      <w:hyperlink r:id="rId10" w:tooltip="Указ Президента РФ от 11.01.2018 N 12 &quo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quot; {КонсультантПлюс}">
        <w:r w:rsidRPr="002E56F2">
          <w:rPr>
            <w:rFonts w:ascii="Times New Roman" w:hAnsi="Times New Roman" w:cs="Times New Roman"/>
            <w:color w:val="000000" w:themeColor="text1"/>
          </w:rPr>
          <w:t>Основ</w:t>
        </w:r>
      </w:hyperlink>
      <w:r w:rsidRPr="002E56F2">
        <w:rPr>
          <w:rFonts w:ascii="Times New Roman" w:hAnsi="Times New Roman" w:cs="Times New Roman"/>
          <w:color w:val="000000" w:themeColor="text1"/>
        </w:rPr>
        <w:t xml:space="preserve">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года N 12, и на основании </w:t>
      </w:r>
      <w:hyperlink r:id="rId11" w:tooltip="Ссылка на КонсультантПлюс">
        <w:r w:rsidRPr="002E56F2">
          <w:rPr>
            <w:rFonts w:ascii="Times New Roman" w:hAnsi="Times New Roman" w:cs="Times New Roman"/>
            <w:color w:val="000000" w:themeColor="text1"/>
          </w:rPr>
          <w:t>распоряжения</w:t>
        </w:r>
      </w:hyperlink>
      <w:r w:rsidRPr="002E56F2">
        <w:rPr>
          <w:rFonts w:ascii="Times New Roman" w:hAnsi="Times New Roman" w:cs="Times New Roman"/>
          <w:color w:val="000000" w:themeColor="text1"/>
        </w:rPr>
        <w:t xml:space="preserve"> Правительства Российской Федерации от 25 октября 2003 года N 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 Правительство Ленинградской области постановляет:</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 Утвердить:</w:t>
      </w:r>
    </w:p>
    <w:p w:rsidR="00504279" w:rsidRPr="002E56F2" w:rsidRDefault="0051685F" w:rsidP="002E56F2">
      <w:pPr>
        <w:pStyle w:val="ConsPlusNormal0"/>
        <w:ind w:firstLine="540"/>
        <w:jc w:val="both"/>
        <w:rPr>
          <w:rFonts w:ascii="Times New Roman" w:hAnsi="Times New Roman" w:cs="Times New Roman"/>
          <w:color w:val="000000" w:themeColor="text1"/>
        </w:rPr>
      </w:pPr>
      <w:hyperlink w:anchor="P36" w:tooltip="ПОЛОЖЕНИЕ">
        <w:r w:rsidR="0063242D" w:rsidRPr="002E56F2">
          <w:rPr>
            <w:rFonts w:ascii="Times New Roman" w:hAnsi="Times New Roman" w:cs="Times New Roman"/>
            <w:color w:val="000000" w:themeColor="text1"/>
          </w:rPr>
          <w:t>Положение</w:t>
        </w:r>
      </w:hyperlink>
      <w:r w:rsidR="0063242D" w:rsidRPr="002E56F2">
        <w:rPr>
          <w:rFonts w:ascii="Times New Roman" w:hAnsi="Times New Roman" w:cs="Times New Roman"/>
          <w:color w:val="000000" w:themeColor="text1"/>
        </w:rPr>
        <w:t xml:space="preserve"> о системе оповещения населения Ленинградской области согласно приложению 1;</w:t>
      </w:r>
    </w:p>
    <w:p w:rsidR="00504279" w:rsidRPr="002E56F2" w:rsidRDefault="0051685F" w:rsidP="002E56F2">
      <w:pPr>
        <w:pStyle w:val="ConsPlusNormal0"/>
        <w:ind w:firstLine="540"/>
        <w:jc w:val="both"/>
        <w:rPr>
          <w:rFonts w:ascii="Times New Roman" w:hAnsi="Times New Roman" w:cs="Times New Roman"/>
          <w:color w:val="000000" w:themeColor="text1"/>
        </w:rPr>
      </w:pPr>
      <w:hyperlink w:anchor="P204" w:tooltip="ПОЛОЖЕНИЕ">
        <w:r w:rsidR="0063242D" w:rsidRPr="002E56F2">
          <w:rPr>
            <w:rFonts w:ascii="Times New Roman" w:hAnsi="Times New Roman" w:cs="Times New Roman"/>
            <w:color w:val="000000" w:themeColor="text1"/>
          </w:rPr>
          <w:t>Положение</w:t>
        </w:r>
      </w:hyperlink>
      <w:r w:rsidR="0063242D" w:rsidRPr="002E56F2">
        <w:rPr>
          <w:rFonts w:ascii="Times New Roman" w:hAnsi="Times New Roman" w:cs="Times New Roman"/>
          <w:color w:val="000000" w:themeColor="text1"/>
        </w:rPr>
        <w:t xml:space="preserve"> об организации эксплуатационно-технического обслуживания системы оповещения населения Ленинградской области согласно приложению 2.</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2. Органам исполнительной власти Ленинградской области, органам местного самоуправления муниципальных образований Ленинградской области, руководителям организаций, эксплуатирующих опасные производственные объекты I и II класса опасности, особо </w:t>
      </w:r>
      <w:proofErr w:type="spellStart"/>
      <w:r w:rsidRPr="002E56F2">
        <w:rPr>
          <w:rFonts w:ascii="Times New Roman" w:hAnsi="Times New Roman" w:cs="Times New Roman"/>
          <w:color w:val="000000" w:themeColor="text1"/>
        </w:rPr>
        <w:t>радиационно</w:t>
      </w:r>
      <w:proofErr w:type="spellEnd"/>
      <w:r w:rsidRPr="002E56F2">
        <w:rPr>
          <w:rFonts w:ascii="Times New Roman" w:hAnsi="Times New Roman" w:cs="Times New Roman"/>
          <w:color w:val="000000" w:themeColor="text1"/>
        </w:rPr>
        <w:t xml:space="preserve"> опасные и </w:t>
      </w:r>
      <w:proofErr w:type="spellStart"/>
      <w:r w:rsidRPr="002E56F2">
        <w:rPr>
          <w:rFonts w:ascii="Times New Roman" w:hAnsi="Times New Roman" w:cs="Times New Roman"/>
          <w:color w:val="000000" w:themeColor="text1"/>
        </w:rPr>
        <w:t>ядерно</w:t>
      </w:r>
      <w:proofErr w:type="spellEnd"/>
      <w:r w:rsidRPr="002E56F2">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руководителям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 обеспечить выполнение Положения о системе оповещения населения Ленинградской области, Положения об организации эксплуатационно-технического обслуживания системы оповещения населения Ленинградской области в пределах своих полномочий.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3. Признать утратившим силу </w:t>
      </w:r>
      <w:hyperlink r:id="rId12" w:tooltip="Постановление Правительства Ленинградской области от 01.03.2019 N 85 &quot;Об организации оповещения населения Ленинградской области и о признании утратившим силу постановления Правительства Ленинградской области от 9 июня 2014 года N 227&quot; ------------ Утратил силу">
        <w:r w:rsidRPr="002E56F2">
          <w:rPr>
            <w:rFonts w:ascii="Times New Roman" w:hAnsi="Times New Roman" w:cs="Times New Roman"/>
            <w:color w:val="000000" w:themeColor="text1"/>
          </w:rPr>
          <w:t>постановление</w:t>
        </w:r>
      </w:hyperlink>
      <w:r w:rsidRPr="002E56F2">
        <w:rPr>
          <w:rFonts w:ascii="Times New Roman" w:hAnsi="Times New Roman" w:cs="Times New Roman"/>
          <w:color w:val="000000" w:themeColor="text1"/>
        </w:rPr>
        <w:t xml:space="preserve"> Правительства Ленинградской области от 1 марта 2019 года N 85 "Об организации оповещения населения Ленинградской области и о признании утратившим силу постановления Правительства Ленинградской области от 9 июня 2014 года N 227".</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 Контроль за исполнением постановления возложить на вице-губернатора Ленинградской области по безопасности.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Губернатор</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А.Дрозденко</w:t>
      </w:r>
    </w:p>
    <w:p w:rsidR="00504279" w:rsidRPr="002E56F2" w:rsidRDefault="00504279" w:rsidP="002E56F2">
      <w:pPr>
        <w:pStyle w:val="ConsPlusNormal0"/>
        <w:jc w:val="right"/>
        <w:rPr>
          <w:rFonts w:ascii="Times New Roman" w:hAnsi="Times New Roman" w:cs="Times New Roman"/>
          <w:color w:val="000000" w:themeColor="text1"/>
        </w:rPr>
      </w:pPr>
    </w:p>
    <w:p w:rsidR="00504279" w:rsidRPr="002E56F2" w:rsidRDefault="00504279" w:rsidP="002E56F2">
      <w:pPr>
        <w:pStyle w:val="ConsPlusNormal0"/>
        <w:jc w:val="right"/>
        <w:rPr>
          <w:rFonts w:ascii="Times New Roman" w:hAnsi="Times New Roman" w:cs="Times New Roman"/>
          <w:color w:val="000000" w:themeColor="text1"/>
        </w:rPr>
      </w:pPr>
    </w:p>
    <w:p w:rsidR="00504279" w:rsidRPr="002E56F2" w:rsidRDefault="00504279" w:rsidP="002E56F2">
      <w:pPr>
        <w:pStyle w:val="ConsPlusNormal0"/>
        <w:jc w:val="right"/>
        <w:rPr>
          <w:rFonts w:ascii="Times New Roman" w:hAnsi="Times New Roman" w:cs="Times New Roman"/>
          <w:color w:val="000000" w:themeColor="text1"/>
        </w:rPr>
      </w:pPr>
    </w:p>
    <w:p w:rsidR="00504279" w:rsidRPr="002E56F2" w:rsidRDefault="00504279" w:rsidP="002E56F2">
      <w:pPr>
        <w:pStyle w:val="ConsPlusNormal0"/>
        <w:jc w:val="right"/>
        <w:rPr>
          <w:rFonts w:ascii="Times New Roman" w:hAnsi="Times New Roman" w:cs="Times New Roman"/>
          <w:color w:val="000000" w:themeColor="text1"/>
        </w:rPr>
      </w:pPr>
    </w:p>
    <w:p w:rsidR="00504279" w:rsidRPr="002E56F2" w:rsidRDefault="00504279" w:rsidP="002E56F2">
      <w:pPr>
        <w:pStyle w:val="ConsPlusNormal0"/>
        <w:jc w:val="right"/>
        <w:rPr>
          <w:rFonts w:ascii="Times New Roman" w:hAnsi="Times New Roman" w:cs="Times New Roman"/>
          <w:color w:val="000000" w:themeColor="text1"/>
        </w:rPr>
      </w:pPr>
    </w:p>
    <w:p w:rsidR="00504279" w:rsidRPr="002E56F2" w:rsidRDefault="0063242D" w:rsidP="002E56F2">
      <w:pPr>
        <w:pStyle w:val="ConsPlusNormal0"/>
        <w:jc w:val="right"/>
        <w:outlineLvl w:val="0"/>
        <w:rPr>
          <w:rFonts w:ascii="Times New Roman" w:hAnsi="Times New Roman" w:cs="Times New Roman"/>
          <w:color w:val="000000" w:themeColor="text1"/>
        </w:rPr>
      </w:pPr>
      <w:r w:rsidRPr="002E56F2">
        <w:rPr>
          <w:rFonts w:ascii="Times New Roman" w:hAnsi="Times New Roman" w:cs="Times New Roman"/>
          <w:color w:val="000000" w:themeColor="text1"/>
        </w:rPr>
        <w:t>УТВЕРЖДЕНО</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постановлением Правительства</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от 23.04.2021 N 223</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(приложение 1)</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rPr>
          <w:rFonts w:ascii="Times New Roman" w:hAnsi="Times New Roman" w:cs="Times New Roman"/>
          <w:color w:val="000000" w:themeColor="text1"/>
        </w:rPr>
      </w:pPr>
      <w:bookmarkStart w:id="1" w:name="P36"/>
      <w:bookmarkEnd w:id="1"/>
      <w:r w:rsidRPr="002E56F2">
        <w:rPr>
          <w:rFonts w:ascii="Times New Roman" w:hAnsi="Times New Roman" w:cs="Times New Roman"/>
          <w:color w:val="000000" w:themeColor="text1"/>
        </w:rPr>
        <w:t>ПОЛОЖЕНИЕ</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О СИСТЕМЕ ОПОВЕЩЕНИЯ НАСЕЛЕНИЯ ЛЕНИНГРАДСКОЙ ОБЛАСТИ</w:t>
      </w:r>
    </w:p>
    <w:p w:rsidR="00504279" w:rsidRPr="002E56F2" w:rsidRDefault="00504279" w:rsidP="002E56F2">
      <w:pPr>
        <w:pStyle w:val="ConsPlusNormal0"/>
        <w:rPr>
          <w:rFonts w:ascii="Times New Roman" w:hAnsi="Times New Roman" w:cs="Times New Roman"/>
          <w:color w:val="000000" w:themeColor="text1"/>
        </w:rPr>
      </w:pPr>
    </w:p>
    <w:tbl>
      <w:tblPr>
        <w:tblW w:w="5000" w:type="pct"/>
        <w:tblCellMar>
          <w:left w:w="10" w:type="dxa"/>
          <w:right w:w="10" w:type="dxa"/>
        </w:tblCellMar>
        <w:tblLook w:val="0000" w:firstRow="0" w:lastRow="0" w:firstColumn="0" w:lastColumn="0" w:noHBand="0" w:noVBand="0"/>
      </w:tblPr>
      <w:tblGrid>
        <w:gridCol w:w="60"/>
        <w:gridCol w:w="113"/>
        <w:gridCol w:w="9921"/>
        <w:gridCol w:w="113"/>
      </w:tblGrid>
      <w:tr w:rsidR="00504279" w:rsidRPr="002E56F2" w:rsidTr="002E56F2">
        <w:tc>
          <w:tcPr>
            <w:tcW w:w="60" w:type="dxa"/>
            <w:shd w:val="clear" w:color="auto" w:fill="auto"/>
            <w:tcMar>
              <w:top w:w="0" w:type="dxa"/>
              <w:left w:w="0" w:type="dxa"/>
              <w:bottom w:w="0" w:type="dxa"/>
              <w:right w:w="0" w:type="dxa"/>
            </w:tcMar>
          </w:tcPr>
          <w:p w:rsidR="00504279" w:rsidRPr="002E56F2" w:rsidRDefault="00504279" w:rsidP="002E56F2">
            <w:pPr>
              <w:pStyle w:val="ConsPlusNormal0"/>
              <w:rPr>
                <w:rFonts w:ascii="Times New Roman" w:hAnsi="Times New Roman" w:cs="Times New Roman"/>
                <w:color w:val="000000" w:themeColor="text1"/>
              </w:rPr>
            </w:pPr>
          </w:p>
        </w:tc>
        <w:tc>
          <w:tcPr>
            <w:tcW w:w="113" w:type="dxa"/>
            <w:shd w:val="clear" w:color="auto" w:fill="auto"/>
            <w:tcMar>
              <w:top w:w="0" w:type="dxa"/>
              <w:left w:w="0" w:type="dxa"/>
              <w:bottom w:w="0" w:type="dxa"/>
              <w:right w:w="0" w:type="dxa"/>
            </w:tcMar>
          </w:tcPr>
          <w:p w:rsidR="00504279" w:rsidRPr="002E56F2" w:rsidRDefault="00504279" w:rsidP="002E56F2">
            <w:pPr>
              <w:pStyle w:val="ConsPlusNormal0"/>
              <w:rPr>
                <w:rFonts w:ascii="Times New Roman" w:hAnsi="Times New Roman" w:cs="Times New Roman"/>
                <w:color w:val="000000" w:themeColor="text1"/>
              </w:rPr>
            </w:pPr>
          </w:p>
        </w:tc>
        <w:tc>
          <w:tcPr>
            <w:tcW w:w="0" w:type="auto"/>
            <w:shd w:val="clear" w:color="auto" w:fill="auto"/>
            <w:tcMar>
              <w:top w:w="113" w:type="dxa"/>
              <w:left w:w="0" w:type="dxa"/>
              <w:bottom w:w="113" w:type="dxa"/>
              <w:right w:w="0" w:type="dxa"/>
            </w:tcMar>
          </w:tcPr>
          <w:p w:rsidR="00504279" w:rsidRPr="002E56F2" w:rsidRDefault="0063242D" w:rsidP="002E56F2">
            <w:pPr>
              <w:pStyle w:val="ConsPlusNormal0"/>
              <w:jc w:val="center"/>
              <w:rPr>
                <w:rFonts w:ascii="Times New Roman" w:hAnsi="Times New Roman" w:cs="Times New Roman"/>
                <w:color w:val="000000" w:themeColor="text1"/>
              </w:rPr>
            </w:pPr>
            <w:r w:rsidRPr="002E56F2">
              <w:rPr>
                <w:rFonts w:ascii="Times New Roman" w:hAnsi="Times New Roman" w:cs="Times New Roman"/>
                <w:color w:val="000000" w:themeColor="text1"/>
              </w:rPr>
              <w:t>Список изменяющих документов</w:t>
            </w:r>
          </w:p>
          <w:p w:rsidR="00504279" w:rsidRPr="002E56F2" w:rsidRDefault="0063242D" w:rsidP="002E56F2">
            <w:pPr>
              <w:pStyle w:val="ConsPlusNormal0"/>
              <w:jc w:val="center"/>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ред. </w:t>
            </w:r>
            <w:hyperlink r:id="rId13" w:tooltip="Постановление Правительства Ленинградской области от 17.02.2022 N 95 &quot;О внесении изменений в отдельные постановления Правительства Ленинградской области&quot; {КонсультантПлюс}">
              <w:r w:rsidRPr="002E56F2">
                <w:rPr>
                  <w:rFonts w:ascii="Times New Roman" w:hAnsi="Times New Roman" w:cs="Times New Roman"/>
                  <w:color w:val="000000" w:themeColor="text1"/>
                </w:rPr>
                <w:t>Постановления</w:t>
              </w:r>
            </w:hyperlink>
            <w:r w:rsidRPr="002E56F2">
              <w:rPr>
                <w:rFonts w:ascii="Times New Roman" w:hAnsi="Times New Roman" w:cs="Times New Roman"/>
                <w:color w:val="000000" w:themeColor="text1"/>
              </w:rPr>
              <w:t xml:space="preserve"> Правительства Ленинградской области</w:t>
            </w:r>
          </w:p>
          <w:p w:rsidR="00504279" w:rsidRPr="002E56F2" w:rsidRDefault="0063242D" w:rsidP="002E56F2">
            <w:pPr>
              <w:pStyle w:val="ConsPlusNormal0"/>
              <w:jc w:val="center"/>
              <w:rPr>
                <w:rFonts w:ascii="Times New Roman" w:hAnsi="Times New Roman" w:cs="Times New Roman"/>
                <w:color w:val="000000" w:themeColor="text1"/>
              </w:rPr>
            </w:pPr>
            <w:r w:rsidRPr="002E56F2">
              <w:rPr>
                <w:rFonts w:ascii="Times New Roman" w:hAnsi="Times New Roman" w:cs="Times New Roman"/>
                <w:color w:val="000000" w:themeColor="text1"/>
              </w:rPr>
              <w:t>от 17.02.2022 N 95)</w:t>
            </w:r>
          </w:p>
        </w:tc>
        <w:tc>
          <w:tcPr>
            <w:tcW w:w="113" w:type="dxa"/>
            <w:shd w:val="clear" w:color="auto" w:fill="auto"/>
            <w:tcMar>
              <w:top w:w="0" w:type="dxa"/>
              <w:left w:w="0" w:type="dxa"/>
              <w:bottom w:w="0" w:type="dxa"/>
              <w:right w:w="0" w:type="dxa"/>
            </w:tcMar>
          </w:tcPr>
          <w:p w:rsidR="00504279" w:rsidRPr="002E56F2" w:rsidRDefault="00504279" w:rsidP="002E56F2">
            <w:pPr>
              <w:pStyle w:val="ConsPlusNormal0"/>
              <w:rPr>
                <w:rFonts w:ascii="Times New Roman" w:hAnsi="Times New Roman" w:cs="Times New Roman"/>
                <w:color w:val="000000" w:themeColor="text1"/>
              </w:rPr>
            </w:pPr>
          </w:p>
        </w:tc>
      </w:tr>
    </w:tbl>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1. Общие положения</w:t>
      </w:r>
    </w:p>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1.1. Положение о системе оповещения населения Ленинградской области (далее - Положение) разработано в соответствии с федеральными законами от 21 декабря 1994 года </w:t>
      </w:r>
      <w:hyperlink r:id="rId14"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2E56F2">
          <w:rPr>
            <w:rFonts w:ascii="Times New Roman" w:hAnsi="Times New Roman" w:cs="Times New Roman"/>
            <w:color w:val="000000" w:themeColor="text1"/>
          </w:rPr>
          <w:t>N 68-ФЗ</w:t>
        </w:r>
      </w:hyperlink>
      <w:r w:rsidRPr="002E56F2">
        <w:rPr>
          <w:rFonts w:ascii="Times New Roman" w:hAnsi="Times New Roman" w:cs="Times New Roman"/>
          <w:color w:val="000000" w:themeColor="text1"/>
        </w:rPr>
        <w:t xml:space="preserve"> "О защите населения и территорий от чрезвычайных ситуаций природного и техногенного характера" (далее - Федеральный закон N 68-ФЗ), от 12 февраля 1998 года </w:t>
      </w:r>
      <w:hyperlink r:id="rId15" w:tooltip="Федеральный закон от 12.02.1998 N 28-ФЗ (ред. от 14.07.2022) &quot;О гражданской обороне&quot; {КонсультантПлюс}">
        <w:r w:rsidRPr="002E56F2">
          <w:rPr>
            <w:rFonts w:ascii="Times New Roman" w:hAnsi="Times New Roman" w:cs="Times New Roman"/>
            <w:color w:val="000000" w:themeColor="text1"/>
          </w:rPr>
          <w:t>N 28-ФЗ</w:t>
        </w:r>
      </w:hyperlink>
      <w:r w:rsidRPr="002E56F2">
        <w:rPr>
          <w:rFonts w:ascii="Times New Roman" w:hAnsi="Times New Roman" w:cs="Times New Roman"/>
          <w:color w:val="000000" w:themeColor="text1"/>
        </w:rPr>
        <w:t xml:space="preserve"> "О гражданской обороне", от 7 июля 2003 года </w:t>
      </w:r>
      <w:hyperlink r:id="rId16" w:tooltip="Федеральный закон от 07.07.2003 N 126-ФЗ (ред. от 30.12.2021) &quot;О связи&quot; (с изм. и доп., вступ. в силу с 01.05.2022) {КонсультантПлюс}">
        <w:r w:rsidRPr="002E56F2">
          <w:rPr>
            <w:rFonts w:ascii="Times New Roman" w:hAnsi="Times New Roman" w:cs="Times New Roman"/>
            <w:color w:val="000000" w:themeColor="text1"/>
          </w:rPr>
          <w:t>N 126-ФЗ</w:t>
        </w:r>
      </w:hyperlink>
      <w:r w:rsidRPr="002E56F2">
        <w:rPr>
          <w:rFonts w:ascii="Times New Roman" w:hAnsi="Times New Roman" w:cs="Times New Roman"/>
          <w:color w:val="000000" w:themeColor="text1"/>
        </w:rPr>
        <w:t xml:space="preserve"> "О связи", от 26 февраля 1997 года </w:t>
      </w:r>
      <w:hyperlink r:id="rId17" w:tooltip="Федеральный закон от 26.02.1997 N 31-ФЗ (ред. от 04.11.2022) &quot;О мобилизационной подготовке и мобилизации в Российской Федерации&quot; ------------ Недействующая редакция {КонсультантПлюс}">
        <w:r w:rsidRPr="002E56F2">
          <w:rPr>
            <w:rFonts w:ascii="Times New Roman" w:hAnsi="Times New Roman" w:cs="Times New Roman"/>
            <w:color w:val="000000" w:themeColor="text1"/>
          </w:rPr>
          <w:t>N 31-ФЗ</w:t>
        </w:r>
      </w:hyperlink>
      <w:r w:rsidRPr="002E56F2">
        <w:rPr>
          <w:rFonts w:ascii="Times New Roman" w:hAnsi="Times New Roman" w:cs="Times New Roman"/>
          <w:color w:val="000000" w:themeColor="text1"/>
        </w:rPr>
        <w:t xml:space="preserve"> "О мобилизационной подготовке и мобилизации в Российской Федерации", от 6 октября 1999 года </w:t>
      </w:r>
      <w:hyperlink r:id="rId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2E56F2">
          <w:rPr>
            <w:rFonts w:ascii="Times New Roman" w:hAnsi="Times New Roman" w:cs="Times New Roman"/>
            <w:color w:val="000000" w:themeColor="text1"/>
          </w:rPr>
          <w:t>N 184-ФЗ</w:t>
        </w:r>
      </w:hyperlink>
      <w:r w:rsidRPr="002E56F2">
        <w:rPr>
          <w:rFonts w:ascii="Times New Roman" w:hAnsi="Times New Roman" w:cs="Times New Roman"/>
          <w:color w:val="000000" w:themeColor="text1"/>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w:t>
      </w:r>
      <w:hyperlink r:id="rId1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2E56F2">
          <w:rPr>
            <w:rFonts w:ascii="Times New Roman" w:hAnsi="Times New Roman" w:cs="Times New Roman"/>
            <w:color w:val="000000" w:themeColor="text1"/>
          </w:rPr>
          <w:t>N 131-ФЗ</w:t>
        </w:r>
      </w:hyperlink>
      <w:r w:rsidRPr="002E56F2">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от 21 июля 1997 года </w:t>
      </w:r>
      <w:hyperlink r:id="rId20" w:tooltip="Федеральный закон от 21.07.1997 N 116-ФЗ (ред. от 11.06.2021) &quot;О промышленной безопасности опасных производственных объектов&quot; {КонсультантПлюс}">
        <w:r w:rsidRPr="002E56F2">
          <w:rPr>
            <w:rFonts w:ascii="Times New Roman" w:hAnsi="Times New Roman" w:cs="Times New Roman"/>
            <w:color w:val="000000" w:themeColor="text1"/>
          </w:rPr>
          <w:t>N 116-ФЗ</w:t>
        </w:r>
      </w:hyperlink>
      <w:r w:rsidRPr="002E56F2">
        <w:rPr>
          <w:rFonts w:ascii="Times New Roman" w:hAnsi="Times New Roman" w:cs="Times New Roman"/>
          <w:color w:val="000000" w:themeColor="text1"/>
        </w:rPr>
        <w:t xml:space="preserve"> "О промышленной безопасности опасных производственных объектов", от 21 июля 1997 года </w:t>
      </w:r>
      <w:hyperlink r:id="rId21" w:tooltip="Федеральный закон от 21.07.1997 N 117-ФЗ (ред. от 11.06.2021) &quot;О безопасности гидротехнических сооружений&quot; (с изм. и доп., вступ. в силу с 01.01.2022) {КонсультантПлюс}">
        <w:r w:rsidRPr="002E56F2">
          <w:rPr>
            <w:rFonts w:ascii="Times New Roman" w:hAnsi="Times New Roman" w:cs="Times New Roman"/>
            <w:color w:val="000000" w:themeColor="text1"/>
          </w:rPr>
          <w:t>N 117-ФЗ</w:t>
        </w:r>
      </w:hyperlink>
      <w:r w:rsidRPr="002E56F2">
        <w:rPr>
          <w:rFonts w:ascii="Times New Roman" w:hAnsi="Times New Roman" w:cs="Times New Roman"/>
          <w:color w:val="000000" w:themeColor="text1"/>
        </w:rPr>
        <w:t xml:space="preserve"> "О безопасности гидротехнических сооружений", от 9 января 1996 года </w:t>
      </w:r>
      <w:hyperlink r:id="rId22" w:tooltip="Федеральный закон от 09.01.1996 N 3-ФЗ (ред. от 11.06.2021) &quot;О радиационной безопасности населения&quot; {КонсультантПлюс}">
        <w:r w:rsidRPr="002E56F2">
          <w:rPr>
            <w:rFonts w:ascii="Times New Roman" w:hAnsi="Times New Roman" w:cs="Times New Roman"/>
            <w:color w:val="000000" w:themeColor="text1"/>
          </w:rPr>
          <w:t>N 3-ФЗ</w:t>
        </w:r>
      </w:hyperlink>
      <w:r w:rsidRPr="002E56F2">
        <w:rPr>
          <w:rFonts w:ascii="Times New Roman" w:hAnsi="Times New Roman" w:cs="Times New Roman"/>
          <w:color w:val="000000" w:themeColor="text1"/>
        </w:rPr>
        <w:t xml:space="preserve"> "О радиационной безопасности населения", </w:t>
      </w:r>
      <w:hyperlink r:id="rId23" w:tooltip="Закон РФ от 27.12.1991 N 2124-1 (ред. от 14.07.2022) &quot;О средствах массовой информации&quot; {КонсультантПлюс}">
        <w:r w:rsidRPr="002E56F2">
          <w:rPr>
            <w:rFonts w:ascii="Times New Roman" w:hAnsi="Times New Roman" w:cs="Times New Roman"/>
            <w:color w:val="000000" w:themeColor="text1"/>
          </w:rPr>
          <w:t>Законом</w:t>
        </w:r>
      </w:hyperlink>
      <w:r w:rsidRPr="002E56F2">
        <w:rPr>
          <w:rFonts w:ascii="Times New Roman" w:hAnsi="Times New Roman" w:cs="Times New Roman"/>
          <w:color w:val="000000" w:themeColor="text1"/>
        </w:rPr>
        <w:t xml:space="preserve"> Российской Федерации от 27 декабря 1991 года N 2124-1 "О средствах массовой информации", </w:t>
      </w:r>
      <w:hyperlink r:id="rId24" w:tooltip="Указ Президента РФ от 13.11.2012 N 1522 &quot;О создании комплексной системы экстренного оповещения населения об угрозе возникновения или о возникновении чрезвычайных ситуаций&quot; {КонсультантПлюс}">
        <w:r w:rsidRPr="002E56F2">
          <w:rPr>
            <w:rFonts w:ascii="Times New Roman" w:hAnsi="Times New Roman" w:cs="Times New Roman"/>
            <w:color w:val="000000" w:themeColor="text1"/>
          </w:rPr>
          <w:t>Указом</w:t>
        </w:r>
      </w:hyperlink>
      <w:r w:rsidRPr="002E56F2">
        <w:rPr>
          <w:rFonts w:ascii="Times New Roman" w:hAnsi="Times New Roman" w:cs="Times New Roman"/>
          <w:color w:val="000000" w:themeColor="text1"/>
        </w:rP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года </w:t>
      </w:r>
      <w:hyperlink r:id="rId25"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sidRPr="002E56F2">
          <w:rPr>
            <w:rFonts w:ascii="Times New Roman" w:hAnsi="Times New Roman" w:cs="Times New Roman"/>
            <w:color w:val="000000" w:themeColor="text1"/>
          </w:rPr>
          <w:t>N 794</w:t>
        </w:r>
      </w:hyperlink>
      <w:r w:rsidRPr="002E56F2">
        <w:rPr>
          <w:rFonts w:ascii="Times New Roman" w:hAnsi="Times New Roman" w:cs="Times New Roman"/>
          <w:color w:val="000000" w:themeColor="text1"/>
        </w:rPr>
        <w:t xml:space="preserve"> "О единой государственной системе предупреждения и ликвидации чрезвычайных ситуаций", от 26 ноября 2007 года </w:t>
      </w:r>
      <w:hyperlink r:id="rId26" w:tooltip="Постановление Правительства РФ от 26.11.2007 N 804 (ред. от 30.09.2019) &quot;Об утверждении Положения о гражданской обороне в Российской Федерации&quot; {КонсультантПлюс}">
        <w:r w:rsidRPr="002E56F2">
          <w:rPr>
            <w:rFonts w:ascii="Times New Roman" w:hAnsi="Times New Roman" w:cs="Times New Roman"/>
            <w:color w:val="000000" w:themeColor="text1"/>
          </w:rPr>
          <w:t>N 804</w:t>
        </w:r>
      </w:hyperlink>
      <w:r w:rsidRPr="002E56F2">
        <w:rPr>
          <w:rFonts w:ascii="Times New Roman" w:hAnsi="Times New Roman" w:cs="Times New Roman"/>
          <w:color w:val="000000" w:themeColor="text1"/>
        </w:rPr>
        <w:t xml:space="preserve"> "Об утверждении Положения о гражданской обороне в Российской Федерации", от 2 апреля 2020 года </w:t>
      </w:r>
      <w:hyperlink r:id="rId27" w:tooltip="Постановление Правительства РФ от 02.04.2020 N 417 &quo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 {КонсультантПлюс}">
        <w:r w:rsidRPr="002E56F2">
          <w:rPr>
            <w:rFonts w:ascii="Times New Roman" w:hAnsi="Times New Roman" w:cs="Times New Roman"/>
            <w:color w:val="000000" w:themeColor="text1"/>
          </w:rPr>
          <w:t>N 417</w:t>
        </w:r>
      </w:hyperlink>
      <w:r w:rsidRPr="002E56F2">
        <w:rPr>
          <w:rFonts w:ascii="Times New Roman" w:hAnsi="Times New Roman" w:cs="Times New Roman"/>
          <w:color w:val="000000" w:themeColor="text1"/>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года </w:t>
      </w:r>
      <w:hyperlink r:id="rId28" w:tooltip="Постановление Правительства РФ от 26.09.2016 N 969 (ред. от 17.04.2021) &quo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
        <w:r w:rsidRPr="002E56F2">
          <w:rPr>
            <w:rFonts w:ascii="Times New Roman" w:hAnsi="Times New Roman" w:cs="Times New Roman"/>
            <w:color w:val="000000" w:themeColor="text1"/>
          </w:rPr>
          <w:t>N 969</w:t>
        </w:r>
      </w:hyperlink>
      <w:r w:rsidRPr="002E56F2">
        <w:rPr>
          <w:rFonts w:ascii="Times New Roman" w:hAnsi="Times New Roman" w:cs="Times New Roman"/>
          <w:color w:val="000000" w:themeColor="text1"/>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года </w:t>
      </w:r>
      <w:hyperlink r:id="rId2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Pr="002E56F2">
          <w:rPr>
            <w:rFonts w:ascii="Times New Roman" w:hAnsi="Times New Roman" w:cs="Times New Roman"/>
            <w:color w:val="000000" w:themeColor="text1"/>
          </w:rPr>
          <w:t>N 1342</w:t>
        </w:r>
      </w:hyperlink>
      <w:r w:rsidRPr="002E56F2">
        <w:rPr>
          <w:rFonts w:ascii="Times New Roman" w:hAnsi="Times New Roman" w:cs="Times New Roman"/>
          <w:color w:val="000000" w:themeColor="text1"/>
        </w:rPr>
        <w:t xml:space="preserve"> "О порядке оказания услуг телефонной связи", </w:t>
      </w:r>
      <w:hyperlink r:id="rId30" w:tooltip="Распоряжение Правительства РФ от 14.10.2004 N 1327-р &lt;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устанавливаемых в местах массово">
        <w:r w:rsidRPr="002E56F2">
          <w:rPr>
            <w:rFonts w:ascii="Times New Roman" w:hAnsi="Times New Roman" w:cs="Times New Roman"/>
            <w:color w:val="000000" w:themeColor="text1"/>
          </w:rPr>
          <w:t>распоряжением</w:t>
        </w:r>
      </w:hyperlink>
      <w:r w:rsidRPr="002E56F2">
        <w:rPr>
          <w:rFonts w:ascii="Times New Roman" w:hAnsi="Times New Roman" w:cs="Times New Roman"/>
          <w:color w:val="000000" w:themeColor="text1"/>
        </w:rPr>
        <w:t xml:space="preserve"> Правительства Российской Федерации от 14 октября 2004 года N 1327-р, </w:t>
      </w:r>
      <w:hyperlink r:id="rId31"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2E56F2">
          <w:rPr>
            <w:rFonts w:ascii="Times New Roman" w:hAnsi="Times New Roman" w:cs="Times New Roman"/>
            <w:color w:val="000000" w:themeColor="text1"/>
          </w:rPr>
          <w:t>приказом</w:t>
        </w:r>
      </w:hyperlink>
      <w:r w:rsidRPr="002E56F2">
        <w:rPr>
          <w:rFonts w:ascii="Times New Roman" w:hAnsi="Times New Roman" w:cs="Times New Roman"/>
          <w:color w:val="000000" w:themeColor="text1"/>
        </w:rPr>
        <w:t xml:space="preserve"> МЧС России N 578 и </w:t>
      </w:r>
      <w:proofErr w:type="spellStart"/>
      <w:r w:rsidRPr="002E56F2">
        <w:rPr>
          <w:rFonts w:ascii="Times New Roman" w:hAnsi="Times New Roman" w:cs="Times New Roman"/>
          <w:color w:val="000000" w:themeColor="text1"/>
        </w:rPr>
        <w:t>Минкомсвязи</w:t>
      </w:r>
      <w:proofErr w:type="spellEnd"/>
      <w:r w:rsidRPr="002E56F2">
        <w:rPr>
          <w:rFonts w:ascii="Times New Roman" w:hAnsi="Times New Roman" w:cs="Times New Roman"/>
          <w:color w:val="000000" w:themeColor="text1"/>
        </w:rPr>
        <w:t xml:space="preserve"> России N 365 от 31 июля 2020 года "Об утверждении Положения о системах оповещения населения" (далее - приказ МЧС N 578/365), в целях выполнения мероприятий, направленных на создание и поддержание в состоянии постоянной готовности систем оповещения населения на территории Ленинградской области, своевременного доведения сигналов оповещения и экстренной информации до органов управления и сил Ленинградской областной подсистемы единой государственной системы предупреждения и ликвидации чрезвычайных ситуаций (далее - Ленинградская областная подсистема РСЧС), органов местного самоуправления муниципальных образований Ленинградской области (далее - органы местного самоуправления) и населения Ленинградской области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1.2. Положение определяет назначение, задачи и требования к системе оповещения населения Ленинградской области, порядок ее задействования и поддержания в состоянии постоянной готовности.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1.3. Оповещение населения Ленинградской области о чрезвычайных ситуациях включает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военных конфликтах или вследствие этих конфликтов, о правилах поведения населения и необходимости проведения мероприятий по защите.</w:t>
      </w:r>
    </w:p>
    <w:p w:rsidR="00504279" w:rsidRPr="002E56F2" w:rsidRDefault="0063242D" w:rsidP="002E56F2">
      <w:pPr>
        <w:pStyle w:val="ConsPlusNormal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ред. </w:t>
      </w:r>
      <w:hyperlink r:id="rId32" w:tooltip="Постановление Правительства Ленинградской области от 17.02.2022 N 95 &quot;О внесении изменений в отдельные постановления Правительства Ленинградской области&quot; {КонсультантПлюс}">
        <w:r w:rsidRPr="002E56F2">
          <w:rPr>
            <w:rFonts w:ascii="Times New Roman" w:hAnsi="Times New Roman" w:cs="Times New Roman"/>
            <w:color w:val="000000" w:themeColor="text1"/>
          </w:rPr>
          <w:t>Постановления</w:t>
        </w:r>
      </w:hyperlink>
      <w:r w:rsidRPr="002E56F2">
        <w:rPr>
          <w:rFonts w:ascii="Times New Roman" w:hAnsi="Times New Roman" w:cs="Times New Roman"/>
          <w:color w:val="000000" w:themeColor="text1"/>
        </w:rPr>
        <w:t xml:space="preserve"> Правительства Ленинградской области от 17.02.2022 N 95)</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а также Ленинградской областной подсистемы РСЧС, для применения населением средств и способов защиты.</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1.4. Система оповещения населения Ленинградской области включается в систему управления гражданской обороной Ленинградской области (далее - ГО) и единой государственной системы предупреждения и ликвидации </w:t>
      </w:r>
      <w:r w:rsidRPr="002E56F2">
        <w:rPr>
          <w:rFonts w:ascii="Times New Roman" w:hAnsi="Times New Roman" w:cs="Times New Roman"/>
          <w:color w:val="000000" w:themeColor="text1"/>
        </w:rPr>
        <w:lastRenderedPageBreak/>
        <w:t>чрезвычайных ситуаций (далее - РСЧС), обеспечивающей доведение до органов управления и сил Ленинградской областной подсистемы РСЧС, органов местного самоуправления и населения Ленинградской области сигналов оповещения и(или) экстренной информации, состоит из комбинации взаимодействующих элементов, включающих специальные программно-технические средства оповещения, средства комплексной системы экстренного оповещения населения,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1.5. Комплексная система экстренного оповещения населения Ленинградской области об угрозе возникновения или о возникновении чрезвычайных ситуаций является элементом системы оповещения населения Ленинградской области о чрезвычайных ситуациях, представляющей собой комплекс программно-технических средств систем оповещения и мониторинга опасных природных явлений и техногенных процессов, обеспечивающей доведение сигналов оповещения и экстренной информации до органов управления и сил Ленинградской областной подсистемы РСЧС, органов местного самоуправления и населения Ленинградской области в автоматическом и(или) автоматизированном режимах.</w:t>
      </w:r>
    </w:p>
    <w:p w:rsidR="00504279" w:rsidRPr="002E56F2" w:rsidRDefault="0063242D" w:rsidP="002E56F2">
      <w:pPr>
        <w:pStyle w:val="ConsPlusNormal0"/>
        <w:ind w:firstLine="540"/>
        <w:jc w:val="both"/>
        <w:rPr>
          <w:rFonts w:ascii="Times New Roman" w:hAnsi="Times New Roman" w:cs="Times New Roman"/>
          <w:color w:val="000000" w:themeColor="text1"/>
        </w:rPr>
      </w:pPr>
      <w:bookmarkStart w:id="2" w:name="P52"/>
      <w:bookmarkEnd w:id="2"/>
      <w:r w:rsidRPr="002E56F2">
        <w:rPr>
          <w:rFonts w:ascii="Times New Roman" w:hAnsi="Times New Roman" w:cs="Times New Roman"/>
          <w:color w:val="000000" w:themeColor="text1"/>
        </w:rPr>
        <w:t>1.6. Система оповещения населения Ленинградской области создается на следующих уровнях функционирования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 региональном уровне - региональная автоматизированная система централизованного оповещения Ленинградской области (РАСЦО), интегрированная с комплексной системой экстренного оповещения населения Ленинградской области об угрозе возникновения или о возникновении чрезвычайных ситуаций (далее - КСЭОН Ленинградской области; региональная система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 объектовом уровне - локальная система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Региональная система оповещения населения Ленинградской области создается и развивается на основании решения Правительства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Муниципальные системы оповещения создаются органами местного самоуправления.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Локальные системы оповещения создаются организациями, эксплуатирующими опасные производственные объекты I и II класса опасности, особо </w:t>
      </w:r>
      <w:proofErr w:type="spellStart"/>
      <w:r w:rsidRPr="002E56F2">
        <w:rPr>
          <w:rFonts w:ascii="Times New Roman" w:hAnsi="Times New Roman" w:cs="Times New Roman"/>
          <w:color w:val="000000" w:themeColor="text1"/>
        </w:rPr>
        <w:t>радиационно</w:t>
      </w:r>
      <w:proofErr w:type="spellEnd"/>
      <w:r w:rsidRPr="002E56F2">
        <w:rPr>
          <w:rFonts w:ascii="Times New Roman" w:hAnsi="Times New Roman" w:cs="Times New Roman"/>
          <w:color w:val="000000" w:themeColor="text1"/>
        </w:rPr>
        <w:t xml:space="preserve"> опасные и </w:t>
      </w:r>
      <w:proofErr w:type="spellStart"/>
      <w:r w:rsidRPr="002E56F2">
        <w:rPr>
          <w:rFonts w:ascii="Times New Roman" w:hAnsi="Times New Roman" w:cs="Times New Roman"/>
          <w:color w:val="000000" w:themeColor="text1"/>
        </w:rPr>
        <w:t>ядерно</w:t>
      </w:r>
      <w:proofErr w:type="spellEnd"/>
      <w:r w:rsidRPr="002E56F2">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руководителями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 в соответствии с </w:t>
      </w:r>
      <w:hyperlink r:id="rId33" w:tooltip="Постановление Правительства РФ от 02.04.2020 N 417 &quo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 {КонсультантПлюс}">
        <w:r w:rsidRPr="002E56F2">
          <w:rPr>
            <w:rFonts w:ascii="Times New Roman" w:hAnsi="Times New Roman" w:cs="Times New Roman"/>
            <w:color w:val="000000" w:themeColor="text1"/>
          </w:rPr>
          <w:t>пунктом 5</w:t>
        </w:r>
      </w:hyperlink>
      <w:r w:rsidRPr="002E56F2">
        <w:rPr>
          <w:rFonts w:ascii="Times New Roman" w:hAnsi="Times New Roman" w:cs="Times New Roman"/>
          <w:color w:val="000000" w:themeColor="text1"/>
        </w:rPr>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года N 417.</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Границами зон действия региональной и муниципальной систем оповещения являются административные границы Ленинградской области и муниципального образования Ленинградской области соответственно.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класса опасности, особо </w:t>
      </w:r>
      <w:proofErr w:type="spellStart"/>
      <w:r w:rsidRPr="002E56F2">
        <w:rPr>
          <w:rFonts w:ascii="Times New Roman" w:hAnsi="Times New Roman" w:cs="Times New Roman"/>
          <w:color w:val="000000" w:themeColor="text1"/>
        </w:rPr>
        <w:t>радиационно</w:t>
      </w:r>
      <w:proofErr w:type="spellEnd"/>
      <w:r w:rsidRPr="002E56F2">
        <w:rPr>
          <w:rFonts w:ascii="Times New Roman" w:hAnsi="Times New Roman" w:cs="Times New Roman"/>
          <w:color w:val="000000" w:themeColor="text1"/>
        </w:rPr>
        <w:t xml:space="preserve"> опасных и </w:t>
      </w:r>
      <w:proofErr w:type="spellStart"/>
      <w:r w:rsidRPr="002E56F2">
        <w:rPr>
          <w:rFonts w:ascii="Times New Roman" w:hAnsi="Times New Roman" w:cs="Times New Roman"/>
          <w:color w:val="000000" w:themeColor="text1"/>
        </w:rPr>
        <w:t>ядерно</w:t>
      </w:r>
      <w:proofErr w:type="spellEnd"/>
      <w:r w:rsidRPr="002E56F2">
        <w:rPr>
          <w:rFonts w:ascii="Times New Roman" w:hAnsi="Times New Roman" w:cs="Times New Roman"/>
          <w:color w:val="000000" w:themeColor="text1"/>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1.7. Комплексная система экстренного оповещения населения на территории Ленинградской области (далее - КСЭОН) создается на региональном, муниципальном и объектовом уровнях.</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Границами зон действия (создания) КСЭОН являются границы зон экстренного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1.8. В состав системы оповещения Ленинградской области входят: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региональная система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муниципальные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локальные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Все системы оповещения населения на территории Ленинградской области должны программно и технически сопрягаться.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lastRenderedPageBreak/>
        <w:t>1.9. Сопряжение региональной системы оповещения населения Ленинградской области с муниципальными системами оповещения и КСЭОН обеспечивается государственным казенным учреждением Ленинградской области "Объект N 58 Правительства Ленинградской области" (далее - ГКУ "Объект N 58") по согласованию с Комитетом правопорядка и безопасности Ленинградской области (далее - Комитет).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Органы местного самоуправления, руководители организаций,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на этапе планирования должны в обязательном порядке согласовать с ГКУ "Объект N 58" строительство новой либо совершенствование действующей муниципальной, локальной систем оповещения населения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Контроль и учет региональной, муниципальных и локальных систем оповещения на территории Ленинградской области обеспечивает ГКУ "Объект N 58".</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1.10. Системы оповещения населения на территории Ленинградской области должны соответствовать </w:t>
      </w:r>
      <w:hyperlink r:id="rId34"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2E56F2">
          <w:rPr>
            <w:rFonts w:ascii="Times New Roman" w:hAnsi="Times New Roman" w:cs="Times New Roman"/>
            <w:color w:val="000000" w:themeColor="text1"/>
          </w:rPr>
          <w:t>требованиям</w:t>
        </w:r>
      </w:hyperlink>
      <w:r w:rsidRPr="002E56F2">
        <w:rPr>
          <w:rFonts w:ascii="Times New Roman" w:hAnsi="Times New Roman" w:cs="Times New Roman"/>
          <w:color w:val="000000" w:themeColor="text1"/>
        </w:rPr>
        <w:t>, указанным в приложении 1 к приказу МЧС N 578/365.</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На системы оповещения населения на территории Ленинградской области оформляются </w:t>
      </w:r>
      <w:hyperlink r:id="rId35"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2E56F2">
          <w:rPr>
            <w:rFonts w:ascii="Times New Roman" w:hAnsi="Times New Roman" w:cs="Times New Roman"/>
            <w:color w:val="000000" w:themeColor="text1"/>
          </w:rPr>
          <w:t>паспорта</w:t>
        </w:r>
      </w:hyperlink>
      <w:r w:rsidRPr="002E56F2">
        <w:rPr>
          <w:rFonts w:ascii="Times New Roman" w:hAnsi="Times New Roman" w:cs="Times New Roman"/>
          <w:color w:val="000000" w:themeColor="text1"/>
        </w:rPr>
        <w:t xml:space="preserve"> согласно приложению 2 к приказу МЧС N 578/365.</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2. Назначение и основные задачи системы оповещения населения</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2.1. Системы оповещения населения на территории Ленинградской области предназначены для обеспечения своевременного доведения до органов управления и сил Ленинградской областной подсистемы РСЧС, органов местного самоуправления и населения Ленинградской области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военных конфликтах или вследствие этих конфликтов, о правилах поведения населения и необходимости проведения мероприятий по защите.</w:t>
      </w:r>
    </w:p>
    <w:p w:rsidR="00504279" w:rsidRPr="002E56F2" w:rsidRDefault="0063242D" w:rsidP="002E56F2">
      <w:pPr>
        <w:pStyle w:val="ConsPlusNormal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ред. </w:t>
      </w:r>
      <w:hyperlink r:id="rId36" w:tooltip="Постановление Правительства Ленинградской области от 17.02.2022 N 95 &quot;О внесении изменений в отдельные постановления Правительства Ленинградской области&quot; {КонсультантПлюс}">
        <w:r w:rsidRPr="002E56F2">
          <w:rPr>
            <w:rFonts w:ascii="Times New Roman" w:hAnsi="Times New Roman" w:cs="Times New Roman"/>
            <w:color w:val="000000" w:themeColor="text1"/>
          </w:rPr>
          <w:t>Постановления</w:t>
        </w:r>
      </w:hyperlink>
      <w:r w:rsidRPr="002E56F2">
        <w:rPr>
          <w:rFonts w:ascii="Times New Roman" w:hAnsi="Times New Roman" w:cs="Times New Roman"/>
          <w:color w:val="000000" w:themeColor="text1"/>
        </w:rPr>
        <w:t xml:space="preserve"> Правительства Ленинградской области от 17.02.2022 N 95)</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2.2. Основной задачей региональной системы оповещения населения Ленинградской области является доведение сигналов оповещения и экстренной информации до: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руководящего состава ГО и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дежурно-диспетчерской службы Правительства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Главного управления МЧС России по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органов, специально уполномоченных на решение задач в области защиты населения и территорий от чрезвычайных ситуаций, и(или) ГО при органах местного самоуправления;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единых дежурно-диспетчерских служб муниципальных образований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специально подготовленных сил и средств Ленинградской областной подсистемы РСЧС, предназначенных и выделяемых (привлекаемых) для предупреждения и ликвидации чрезвычайных ситуаций, сил и средств гражданской обороны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дежурно-диспетчерских служб организаций, указанных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людей, находящихся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2.3. Основной задачей муниципальной системы оповещения является обеспечение доведения сигналов оповещения и экстренной информации до: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руководящего состава ГО муниципального образования и муниципального звена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специально подготовленных сил и средств ГО и муниципального звена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дежурно-диспетчерских служб организаций,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расположенных на территории муниципального образования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людей, находящихся на территории соответствующего муниципального образования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2.4. Основной задачей локальной системы оповещения является обеспечение доведения сигналов оповещения и экстренной информации до: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руководящего состава ГО и персонала организации, эксплуатирующей объект, производство, гидротехническое сооружение, перечисленные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объектового звена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объектовых аварийно-спасательных формирований, в том числе специализированных;</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единых дежурно-диспетчерских служб муниципальных образований, попадающих в границы зоны действия локальной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руководителей и дежурных служб организаций, расположенных в границах зоны действия локальной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людей, находящихся в границах зоны действия локальной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2.5. Основной задачей КСЭОН является своевременное и гарантированное доведение сигналов оповещения и экстренной информации до людей, находящихся в зонах экстренного оповещения населения, а также органов </w:t>
      </w:r>
      <w:r w:rsidRPr="002E56F2">
        <w:rPr>
          <w:rFonts w:ascii="Times New Roman" w:hAnsi="Times New Roman" w:cs="Times New Roman"/>
          <w:color w:val="000000" w:themeColor="text1"/>
        </w:rPr>
        <w:lastRenderedPageBreak/>
        <w:t>повседневного управления Ленинградской областной подсистемы РСЧС соответствующего уровня.</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3. Порядок задействования системы оповещения населения</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3.1. Задействование по предназначению региональной системы оповещения населения Ленинградской области планируется и осуществляется в соответствии с настоящим Положением,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Положения о муниципальных и локальных системах оповещения разрабатываются в соответствии с нормативными правовыми актами Российской Федерации, нормативными правовыми актами Ленинградской области и настоящим Положением.</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3.2. Дежурные (дежурно-диспетчерские) службы органов повседневного управления Ленинградской областной подсистемы РСЧС, получив в системе управления ГО и РСЧС сигналы оповещения и(или) экстренную информацию, подтверждают получение и немедленно доводят сигналы оповещения и(или) экстренную информацию до высшего должностного лица Ленинградской области,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Ленинградской областной подсистемы РСЧС соответствующего уровня.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3.3. Решение о задействовании систем оповещения населения на территории Ленинградской области принимают: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 в отношении региональной системы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Губернатор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вице-губернатор Ленинградской области по безопасности.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Вице-губернатор Ленинградской области по безопасности немедленно уведомляет Губернатора Ленинградской области о задействовании региональной системы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Решение о задействовании региональной системы оповещения населения Ленинградской области оформляется распоряжением Комитета и доводится до ГКУ "Объект N 58".</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Отчет (акт) о результатах задействования региональной системы оповещения населения Ленинградской области ГКУ "Объект N 58" представляет в Комитет;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 в отношении муниципальной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глава администрации муниципального района (городского округа);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заместитель главы администрации муниципального района (городского округа) по безопасности.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Глава администрации муниципального района (городского округа) Ленинградской области немедленно уведомляет Губернатора Ленинградской области о задействовании муниципальной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глава администрации городского (сельского) поселения муниципального района;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заместитель главы администрации городского (сельского) поселения муниципального района, уполномоченный на решение задач в области защиты населения и территорий от чрезвычайных ситуаций и(или) гражданской обороны.</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Глава администрации городского (сельского) поселения немедленно уведомляет главу администрации соответствующего муниципального района Ленинградской области о задействовании муниципальной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Решение о задействовании муниципальной системы оповещения оформляется распоряжением главы администрации муниципального образования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Отчет о результатах задействования муниципальной системы оповещения представляется в ГКУ "Объект N 58" с последующим информированием Комитета;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 в отношении локальной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руководители организаций,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заместитель руководителя организации, уполномоченный на решение задач в области ГО и защиты от чрезвычайных ситуаций;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дежурно-диспетчерская служба организации (объекта).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Руководитель организации, эксплуатирующей объект, немедленно уведомляет главу администрации муниципального образования Ленинградской области, на территории которого расположен объект, о задействовании локальной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Решение о задействовании локальной системы оповещения оформляется распоряжением (приказом) руководителя организации, указанной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Отчет о результатах задействования локальной системы оповещения на территории Ленинградской области представляется в ГКУ "Объект N 58" с последующим информированием Комитета.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автоматическом режиме функционирования системы оповещения населения включаются (запускаются) по </w:t>
      </w:r>
      <w:r w:rsidRPr="002E56F2">
        <w:rPr>
          <w:rFonts w:ascii="Times New Roman" w:hAnsi="Times New Roman" w:cs="Times New Roman"/>
          <w:color w:val="000000" w:themeColor="text1"/>
        </w:rPr>
        <w:lastRenderedPageBreak/>
        <w:t>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(дежурно-диспетчерскими)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 ручном режиме функционирования: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уполномоченные дежурные (дежурно-диспетчерские) службы органов повседневного управления Ленинградской областной подсистемы РСЧС осуществляют включение (запуск) оконечных средств оповещения непосредственно с мест их установки, а также направляют заявки операторам связи и(или)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задействуются громкоговорящие средства на подвижных объектах, мобильные и носимые средства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Основной режим функционирования региональной и муниципальных систем оповещения - автоматизированный.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Приоритетный режим функционирования региональной системы оповещения населения Ленинградской области - автоматизированный.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трех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и(или) аудиовизуальных сообщений длительностью не более пяти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Задействование и эксплуатация систем оповещения населения на территории Ленинградской области осуществляют: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оперативно-дежурная служба ГКУ "Объект N 58" - в отношении региональной системы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дежурный единой дежурно-диспетчерской службы муниципального района (городского округа) Ленинградской области (дежурный дежурно-диспетчерской службы муниципального образования) - в отношении муниципальной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дежурно-диспетчерские службы организаций (объектов),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 в отношении локальной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3.6. Для обеспечения своевременной передачи населению Ленинградской области сигналов оповещения и экстренной информации комплексно могут использоваться: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электрических, электронных сирен и мощных акустических систем;</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проводного радиовещания;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уличной радиофикации;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кабельного телерадиовещания;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эфирного телерадиовещания;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подвижной радиотелефонной связи;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связи операторов связи и ведомственные;</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сети систем персонального радиовызова;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информационно-телекоммуникационная сеть "Интернет";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громкоговорящие средства на подвижных объектах, мобильные и носимые средства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3.7. Непосредственное задействование и эксплуатация систем оповещения населения на территории Ленинградской области осуществляется в соответствии с законодательством Российской Федерации, законодательством Ленинградской области, муниципальными правовыми актами и локальными правовыми актами </w:t>
      </w:r>
      <w:r w:rsidRPr="002E56F2">
        <w:rPr>
          <w:rFonts w:ascii="Times New Roman" w:hAnsi="Times New Roman" w:cs="Times New Roman"/>
          <w:color w:val="000000" w:themeColor="text1"/>
        </w:rPr>
        <w:lastRenderedPageBreak/>
        <w:t xml:space="preserve">организаций,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инструкциями должностных лиц дежурных служб организаций, привлекаемых к обеспечению оповещения органов управления и сил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3.8. Органы управления и силы Ленинградской областной подсистемы РСЧС,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3.9. О случаях несанкционированного задействования систем оповещения населения на территории Ленинградской области органы местного самоуправления, руководители организаций,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организации связи, операторы связи и организации телерадиовещания немедленно извещают дежурную службу ГКУ "Объект N 58".</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ГКУ "Объект N 58" сообщает в Комитет о несанкционированном задействовании соответствующей системы оповещения населения на территории Ленинградской области.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4. Поддержание в готовности системы оповещения населения</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4.1. Поддержание региональной, муниципальных и локальных систем оповещения населения на территории Ленинградской области в готовности организуется и осуществляется органами исполнительной власти Ленинградской области, ГКУ "Объект N 58", органами местного самоуправления и организациями, перечисленными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соответственно.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4.2. Готовность систем оповещения населения на территории Ленинградской области достигается: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наличием дежурного (дежурно-диспетчерского) персонала, ответственного за включение (запуск) соответствующей системы оповещения населения на территории Ленинградской области, и уровнем его профессиональной подготовки;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наличием технического обслуживающего персонала, отвечающего за поддержание в готовности технических средств оповещения на территории Ленинградской области, и уровнем его профессиональной подготовки;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наличием, исправностью и соответствием проектно-сметной документации на соответствующую систему оповещения населения технических средств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готовностью сетей связи операторов связи, студий вещания и редакций средств массовой информации к обеспечению передачи сигналов оповещения и(или) экстренной информации;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регулярным проведением проверок готовности систем оповещения населения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наличием, соответствием законодательству Российской Федерации и Ленинградской области, обеспечением готовности к использованию резервов средств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своевременным проведением мероприятий по созданию, в том числе совершенствованию, систем оповещения населения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4.3. В целях контроля за поддержанием в готовности системы оповещения населения Ленинградской области организуются и проводятся следующие виды проверок:</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комплексная проверка готовности системы оповещения населения Ленинградской области с включением оконечных средств оповещения и доведением проверочных сигналов и информации до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технические проверки готовности к задействованию системы оповещения населения Ленинградской области (соответствующих систем оповещения) без включения оконечных средств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 территории Ленинградской области при проведении комплексной проверки готовности системы оповещения населения Ленинградской области проверке подлежат региональная, все муниципальные системы оповещения и КСЭОН, а также локальные системы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 Главного управления МЧС России по Ленинградской области, ГКУ "Объект N 58", органов местного самоуправления, должностных лиц организаций, перечисленных в </w:t>
      </w:r>
      <w:hyperlink w:anchor="P52" w:tooltip="1.6. Система оповещения населения Ленинградской области создается на следующих уровнях функционирования Ленинградской областной подсистемы РСЧС:">
        <w:r w:rsidRPr="002E56F2">
          <w:rPr>
            <w:rFonts w:ascii="Times New Roman" w:hAnsi="Times New Roman" w:cs="Times New Roman"/>
            <w:color w:val="000000" w:themeColor="text1"/>
          </w:rPr>
          <w:t>пункте 1.6</w:t>
        </w:r>
      </w:hyperlink>
      <w:r w:rsidRPr="002E56F2">
        <w:rPr>
          <w:rFonts w:ascii="Times New Roman" w:hAnsi="Times New Roman" w:cs="Times New Roman"/>
          <w:color w:val="000000" w:themeColor="text1"/>
        </w:rPr>
        <w:t xml:space="preserve"> настоящего Положения, организаций связи, </w:t>
      </w:r>
      <w:proofErr w:type="spellStart"/>
      <w:r w:rsidRPr="002E56F2">
        <w:rPr>
          <w:rFonts w:ascii="Times New Roman" w:hAnsi="Times New Roman" w:cs="Times New Roman"/>
          <w:color w:val="000000" w:themeColor="text1"/>
        </w:rPr>
        <w:t>задействуемых</w:t>
      </w:r>
      <w:proofErr w:type="spellEnd"/>
      <w:r w:rsidRPr="002E56F2">
        <w:rPr>
          <w:rFonts w:ascii="Times New Roman" w:hAnsi="Times New Roman" w:cs="Times New Roman"/>
          <w:color w:val="000000" w:themeColor="text1"/>
        </w:rPr>
        <w:t xml:space="preserve"> при оповещении населения, организаций телерадиовещания, а также организаций связи, предоставляющих каналы связи и осуществляющих эксплуатационно-техническое обслуживание системы оповещения населения Ленинградской области.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Замещение сигнала телеканала (радиоканала) вещателя в ходе комплексной проверки системы оповещения населения Ленинградской области возможно только проверочным сигналом "Техническая проверка".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ходе работы комиссий проверяется выполнение всех требований настоящего Положения, а также положений </w:t>
      </w:r>
      <w:r w:rsidRPr="002E56F2">
        <w:rPr>
          <w:rFonts w:ascii="Times New Roman" w:hAnsi="Times New Roman" w:cs="Times New Roman"/>
          <w:color w:val="000000" w:themeColor="text1"/>
        </w:rPr>
        <w:lastRenderedPageBreak/>
        <w:t>о муниципальных и локальных системах оповещения соответственно.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По результатам комплексной проверки готовности системы оповещения населения Ленинградской области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Ленинградской области, определяемая в соответствии с </w:t>
      </w:r>
      <w:hyperlink r:id="rId37"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2E56F2">
          <w:rPr>
            <w:rFonts w:ascii="Times New Roman" w:hAnsi="Times New Roman" w:cs="Times New Roman"/>
            <w:color w:val="000000" w:themeColor="text1"/>
          </w:rPr>
          <w:t>приложением 3</w:t>
        </w:r>
      </w:hyperlink>
      <w:r w:rsidRPr="002E56F2">
        <w:rPr>
          <w:rFonts w:ascii="Times New Roman" w:hAnsi="Times New Roman" w:cs="Times New Roman"/>
          <w:color w:val="000000" w:themeColor="text1"/>
        </w:rPr>
        <w:t xml:space="preserve"> к приказу МЧС N 578/365, а также уточняется паспорт системы оповещения населения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Технические проверки готовности к задействованию системы оповещения населения Ленинградской области (региональной,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с рабочих мест дежурных (дежурно-диспетчерских) служб органов повседневного управления Ленинградской областной подсистемы РСЧС, организаций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Перед проведением всех видов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сообщений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на территории Ленинградской области не допускается.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4.4.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Номенклатура, объем, порядок создания и использования устанавливаются создающими резерв технических средств оповещения Комитетом, органами местного самоуправления и организациями в порядке, установленном действующими нормативными правовыми актами Российской Федерации.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4.5.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504279" w:rsidP="002E56F2">
      <w:pPr>
        <w:pStyle w:val="ConsPlusNormal0"/>
        <w:jc w:val="right"/>
        <w:rPr>
          <w:rFonts w:ascii="Times New Roman" w:hAnsi="Times New Roman" w:cs="Times New Roman"/>
          <w:color w:val="000000" w:themeColor="text1"/>
        </w:rPr>
      </w:pPr>
    </w:p>
    <w:p w:rsidR="00504279" w:rsidRPr="002E56F2" w:rsidRDefault="0063242D" w:rsidP="002E56F2">
      <w:pPr>
        <w:pStyle w:val="ConsPlusNormal0"/>
        <w:jc w:val="right"/>
        <w:outlineLvl w:val="0"/>
        <w:rPr>
          <w:rFonts w:ascii="Times New Roman" w:hAnsi="Times New Roman" w:cs="Times New Roman"/>
          <w:color w:val="000000" w:themeColor="text1"/>
        </w:rPr>
      </w:pPr>
      <w:r w:rsidRPr="002E56F2">
        <w:rPr>
          <w:rFonts w:ascii="Times New Roman" w:hAnsi="Times New Roman" w:cs="Times New Roman"/>
          <w:color w:val="000000" w:themeColor="text1"/>
        </w:rPr>
        <w:t>УТВЕРЖДЕНО</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постановлением Правительства</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Ленинградской области</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от 23.04.2021 N 223</w:t>
      </w:r>
    </w:p>
    <w:p w:rsidR="00504279" w:rsidRPr="002E56F2" w:rsidRDefault="0063242D" w:rsidP="002E56F2">
      <w:pPr>
        <w:pStyle w:val="ConsPlusNormal0"/>
        <w:jc w:val="right"/>
        <w:rPr>
          <w:rFonts w:ascii="Times New Roman" w:hAnsi="Times New Roman" w:cs="Times New Roman"/>
          <w:color w:val="000000" w:themeColor="text1"/>
        </w:rPr>
      </w:pPr>
      <w:r w:rsidRPr="002E56F2">
        <w:rPr>
          <w:rFonts w:ascii="Times New Roman" w:hAnsi="Times New Roman" w:cs="Times New Roman"/>
          <w:color w:val="000000" w:themeColor="text1"/>
        </w:rPr>
        <w:t>(приложение 2)</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rPr>
          <w:rFonts w:ascii="Times New Roman" w:hAnsi="Times New Roman" w:cs="Times New Roman"/>
          <w:color w:val="000000" w:themeColor="text1"/>
        </w:rPr>
      </w:pPr>
      <w:bookmarkStart w:id="3" w:name="P204"/>
      <w:bookmarkEnd w:id="3"/>
      <w:r w:rsidRPr="002E56F2">
        <w:rPr>
          <w:rFonts w:ascii="Times New Roman" w:hAnsi="Times New Roman" w:cs="Times New Roman"/>
          <w:color w:val="000000" w:themeColor="text1"/>
        </w:rPr>
        <w:t>ПОЛОЖЕНИЕ</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ПО ОРГАНИЗАЦИИ ЭКСПЛУАТАЦИОННО-ТЕХНИЧЕСКОГО ОБСЛУЖИВАНИЯ</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СИСТЕМЫ ОПОВЕЩЕНИЯ НАСЕЛЕНИЯ ЛЕНИНГРАДСКОЙ ОБЛАСТИ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1. Общие положения</w:t>
      </w:r>
    </w:p>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1.1. Положение по организации эксплуатационно-технического обслуживания системы оповещения населения Ленинградской области (далее - Положение) разработано в соответствии с федеральными законами от 21 декабря 1994 года </w:t>
      </w:r>
      <w:hyperlink r:id="rId38"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2E56F2">
          <w:rPr>
            <w:rFonts w:ascii="Times New Roman" w:hAnsi="Times New Roman" w:cs="Times New Roman"/>
            <w:color w:val="000000" w:themeColor="text1"/>
          </w:rPr>
          <w:t>N 68-ФЗ</w:t>
        </w:r>
      </w:hyperlink>
      <w:r w:rsidRPr="002E56F2">
        <w:rPr>
          <w:rFonts w:ascii="Times New Roman" w:hAnsi="Times New Roman" w:cs="Times New Roman"/>
          <w:color w:val="000000" w:themeColor="text1"/>
        </w:rPr>
        <w:t xml:space="preserve"> "О защите населения и территорий от чрезвычайных ситуаций природного и техногенного характера", от 12 февраля 1998 года </w:t>
      </w:r>
      <w:hyperlink r:id="rId39" w:tooltip="Федеральный закон от 12.02.1998 N 28-ФЗ (ред. от 14.07.2022) &quot;О гражданской обороне&quot; {КонсультантПлюс}">
        <w:r w:rsidRPr="002E56F2">
          <w:rPr>
            <w:rFonts w:ascii="Times New Roman" w:hAnsi="Times New Roman" w:cs="Times New Roman"/>
            <w:color w:val="000000" w:themeColor="text1"/>
          </w:rPr>
          <w:t>N 28-ФЗ</w:t>
        </w:r>
      </w:hyperlink>
      <w:r w:rsidRPr="002E56F2">
        <w:rPr>
          <w:rFonts w:ascii="Times New Roman" w:hAnsi="Times New Roman" w:cs="Times New Roman"/>
          <w:color w:val="000000" w:themeColor="text1"/>
        </w:rPr>
        <w:t xml:space="preserve"> "О гражданской обороне", от 7 июля 2003 года </w:t>
      </w:r>
      <w:hyperlink r:id="rId40" w:tooltip="Федеральный закон от 07.07.2003 N 126-ФЗ (ред. от 30.12.2021) &quot;О связи&quot; (с изм. и доп., вступ. в силу с 01.05.2022) {КонсультантПлюс}">
        <w:r w:rsidRPr="002E56F2">
          <w:rPr>
            <w:rFonts w:ascii="Times New Roman" w:hAnsi="Times New Roman" w:cs="Times New Roman"/>
            <w:color w:val="000000" w:themeColor="text1"/>
          </w:rPr>
          <w:t>N 126-ФЗ</w:t>
        </w:r>
      </w:hyperlink>
      <w:r w:rsidRPr="002E56F2">
        <w:rPr>
          <w:rFonts w:ascii="Times New Roman" w:hAnsi="Times New Roman" w:cs="Times New Roman"/>
          <w:color w:val="000000" w:themeColor="text1"/>
        </w:rPr>
        <w:t xml:space="preserve"> "О связи", от 6 октября 1999 года </w:t>
      </w:r>
      <w:hyperlink r:id="rId4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2E56F2">
          <w:rPr>
            <w:rFonts w:ascii="Times New Roman" w:hAnsi="Times New Roman" w:cs="Times New Roman"/>
            <w:color w:val="000000" w:themeColor="text1"/>
          </w:rPr>
          <w:t>N 184-ФЗ</w:t>
        </w:r>
      </w:hyperlink>
      <w:r w:rsidRPr="002E56F2">
        <w:rPr>
          <w:rFonts w:ascii="Times New Roman" w:hAnsi="Times New Roman" w:cs="Times New Roman"/>
          <w:color w:val="000000" w:themeColor="text1"/>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w:t>
      </w:r>
      <w:hyperlink r:id="rId4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2E56F2">
          <w:rPr>
            <w:rFonts w:ascii="Times New Roman" w:hAnsi="Times New Roman" w:cs="Times New Roman"/>
            <w:color w:val="000000" w:themeColor="text1"/>
          </w:rPr>
          <w:t>N 131-ФЗ</w:t>
        </w:r>
      </w:hyperlink>
      <w:r w:rsidRPr="002E56F2">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от 5 апреля 2013 года </w:t>
      </w:r>
      <w:hyperlink r:id="rId4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2E56F2">
          <w:rPr>
            <w:rFonts w:ascii="Times New Roman" w:hAnsi="Times New Roman" w:cs="Times New Roman"/>
            <w:color w:val="000000" w:themeColor="text1"/>
          </w:rPr>
          <w:t>N 44-ФЗ</w:t>
        </w:r>
      </w:hyperlink>
      <w:r w:rsidRPr="002E56F2">
        <w:rPr>
          <w:rFonts w:ascii="Times New Roman" w:hAnsi="Times New Roman" w:cs="Times New Roman"/>
          <w:color w:val="000000" w:themeColor="text1"/>
        </w:rPr>
        <w:t xml:space="preserve"> "О контрактной системе в сфере закупок товаров, работ, услуг для обеспечения государственных и муниципальных нужд", </w:t>
      </w:r>
      <w:hyperlink r:id="rId44" w:tooltip="Указ Президента РФ от 13.11.2012 N 1522 &quot;О создании комплексной системы экстренного оповещения населения об угрозе возникновения или о возникновении чрезвычайных ситуаций&quot; {КонсультантПлюс}">
        <w:r w:rsidRPr="002E56F2">
          <w:rPr>
            <w:rFonts w:ascii="Times New Roman" w:hAnsi="Times New Roman" w:cs="Times New Roman"/>
            <w:color w:val="000000" w:themeColor="text1"/>
          </w:rPr>
          <w:t>Указом</w:t>
        </w:r>
      </w:hyperlink>
      <w:r w:rsidRPr="002E56F2">
        <w:rPr>
          <w:rFonts w:ascii="Times New Roman" w:hAnsi="Times New Roman" w:cs="Times New Roman"/>
          <w:color w:val="000000" w:themeColor="text1"/>
        </w:rP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года </w:t>
      </w:r>
      <w:hyperlink r:id="rId45"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sidRPr="002E56F2">
          <w:rPr>
            <w:rFonts w:ascii="Times New Roman" w:hAnsi="Times New Roman" w:cs="Times New Roman"/>
            <w:color w:val="000000" w:themeColor="text1"/>
          </w:rPr>
          <w:t>N 794</w:t>
        </w:r>
      </w:hyperlink>
      <w:r w:rsidRPr="002E56F2">
        <w:rPr>
          <w:rFonts w:ascii="Times New Roman" w:hAnsi="Times New Roman" w:cs="Times New Roman"/>
          <w:color w:val="000000" w:themeColor="text1"/>
        </w:rPr>
        <w:t xml:space="preserve"> "О единой государственной системе предупреждения и ликвидации чрезвычайных ситуаций", от 26 ноября 2007 года </w:t>
      </w:r>
      <w:hyperlink r:id="rId46" w:tooltip="Постановление Правительства РФ от 26.11.2007 N 804 (ред. от 30.09.2019) &quot;Об утверждении Положения о гражданской обороне в Российской Федерации&quot; {КонсультантПлюс}">
        <w:r w:rsidRPr="002E56F2">
          <w:rPr>
            <w:rFonts w:ascii="Times New Roman" w:hAnsi="Times New Roman" w:cs="Times New Roman"/>
            <w:color w:val="000000" w:themeColor="text1"/>
          </w:rPr>
          <w:t>N 804</w:t>
        </w:r>
      </w:hyperlink>
      <w:r w:rsidRPr="002E56F2">
        <w:rPr>
          <w:rFonts w:ascii="Times New Roman" w:hAnsi="Times New Roman" w:cs="Times New Roman"/>
          <w:color w:val="000000" w:themeColor="text1"/>
        </w:rPr>
        <w:t xml:space="preserve"> "Об утверждении </w:t>
      </w:r>
      <w:r w:rsidRPr="002E56F2">
        <w:rPr>
          <w:rFonts w:ascii="Times New Roman" w:hAnsi="Times New Roman" w:cs="Times New Roman"/>
          <w:color w:val="000000" w:themeColor="text1"/>
        </w:rPr>
        <w:lastRenderedPageBreak/>
        <w:t xml:space="preserve">Положения о гражданской обороне в Российской Федерации", от 2 апреля 2020 года </w:t>
      </w:r>
      <w:hyperlink r:id="rId47" w:tooltip="Постановление Правительства РФ от 02.04.2020 N 417 &quo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 {КонсультантПлюс}">
        <w:r w:rsidRPr="002E56F2">
          <w:rPr>
            <w:rFonts w:ascii="Times New Roman" w:hAnsi="Times New Roman" w:cs="Times New Roman"/>
            <w:color w:val="000000" w:themeColor="text1"/>
          </w:rPr>
          <w:t>N 417</w:t>
        </w:r>
      </w:hyperlink>
      <w:r w:rsidRPr="002E56F2">
        <w:rPr>
          <w:rFonts w:ascii="Times New Roman" w:hAnsi="Times New Roman" w:cs="Times New Roman"/>
          <w:color w:val="000000" w:themeColor="text1"/>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w:t>
      </w:r>
      <w:hyperlink r:id="rId48"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приказом</w:t>
        </w:r>
      </w:hyperlink>
      <w:r w:rsidRPr="002E56F2">
        <w:rPr>
          <w:rFonts w:ascii="Times New Roman" w:hAnsi="Times New Roman" w:cs="Times New Roman"/>
          <w:color w:val="000000" w:themeColor="text1"/>
        </w:rPr>
        <w:t xml:space="preserve"> МЧС России N 579 и </w:t>
      </w:r>
      <w:proofErr w:type="spellStart"/>
      <w:r w:rsidRPr="002E56F2">
        <w:rPr>
          <w:rFonts w:ascii="Times New Roman" w:hAnsi="Times New Roman" w:cs="Times New Roman"/>
          <w:color w:val="000000" w:themeColor="text1"/>
        </w:rPr>
        <w:t>Минкомсвязи</w:t>
      </w:r>
      <w:proofErr w:type="spellEnd"/>
      <w:r w:rsidRPr="002E56F2">
        <w:rPr>
          <w:rFonts w:ascii="Times New Roman" w:hAnsi="Times New Roman" w:cs="Times New Roman"/>
          <w:color w:val="000000" w:themeColor="text1"/>
        </w:rPr>
        <w:t xml:space="preserve"> России N 366 от 31 июля 2020 года "Об утверждении Положения по организации эксплуатационно-технического обслуживания систем оповещения населения" (далее - приказ МЧС N 579/366), в целях выполнения мероприятий, направленных на поддержание в состоянии постоянной готовности к задействованию по предназначению систем оповещения населения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1.2. Положение определяет задачи и мероприятия эксплуатационно-технического обслуживания систем оповещения населения на территории Ленинградской области.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Эксплуатационно-техническое обслуживание систем оповещения населения на территории Ленинградской области (далее - ЭТО) включает в себя комплекс мероприятий по поддержанию технических средств оповещения систем оповещения населения на территории Ленинградской области в работоспособном состоянии.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Технические средства оповещения (далее - ТСО) осуществляют прием, обработку и(или) передачу сигналов оповещения и(или) экстренной информации.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Оконечные средства оповещения населения Ленинградской области используются для подачи сигналов оповещения и(или) речевой информации.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ТСО, выполняющие заданные функции, сохраняя значения параметров в пределах, установленных эксплуатационно-технической документацией (далее - ЭТД), являются работоспособными.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Работоспособное состояние ТСО подразумевает его исправность.</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1.3. Задачами ЭТО систем оповещения населения на территории Ленинградской области являются: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предупреждение преждевременного износа механических элементов и отклонения электрических параметров ТСО от норм, установленных ЭТД;</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устранение неисправностей путем проведения текущего ремонта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доведение параметров и характеристик ТСО до норм, установленных ЭТД;</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анализ и устранение причин возникновения неисправностей;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продление сроков службы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1.4. К мероприятиям ЭТО систем оповещения населения на территории Ленинградской области относятся: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планирование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техническое обслуживание и текущий ремонт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оценка технического состояния систем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1.5. На региональном,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(далее - Комитет), органами местного самоуправления муниципальных образований Ленинградской области (далее - органы местного самоуправления) и организациями, эксплуатирующими опасные производственные объекты I и II класса опасности, особо </w:t>
      </w:r>
      <w:proofErr w:type="spellStart"/>
      <w:r w:rsidRPr="002E56F2">
        <w:rPr>
          <w:rFonts w:ascii="Times New Roman" w:hAnsi="Times New Roman" w:cs="Times New Roman"/>
          <w:color w:val="000000" w:themeColor="text1"/>
        </w:rPr>
        <w:t>радиационно</w:t>
      </w:r>
      <w:proofErr w:type="spellEnd"/>
      <w:r w:rsidRPr="002E56F2">
        <w:rPr>
          <w:rFonts w:ascii="Times New Roman" w:hAnsi="Times New Roman" w:cs="Times New Roman"/>
          <w:color w:val="000000" w:themeColor="text1"/>
        </w:rPr>
        <w:t xml:space="preserve"> опасные и </w:t>
      </w:r>
      <w:proofErr w:type="spellStart"/>
      <w:r w:rsidRPr="002E56F2">
        <w:rPr>
          <w:rFonts w:ascii="Times New Roman" w:hAnsi="Times New Roman" w:cs="Times New Roman"/>
          <w:color w:val="000000" w:themeColor="text1"/>
        </w:rPr>
        <w:t>ядерно</w:t>
      </w:r>
      <w:proofErr w:type="spellEnd"/>
      <w:r w:rsidRPr="002E56F2">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руководителями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1.6. 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учреждением Ленинградской области "Объект N 58 Правительства Ленинградской области" (далее - ГКУ "Объект N 58"), подведомственными органам местного самоуправления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 и законодательством Ленинградской области (далее - организации, осуществляющие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ЭТО систем оповещения населения объектового уровня функционирования Ленинградской областной подсистемы РСЧС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rsidR="00504279" w:rsidRPr="002E56F2" w:rsidRDefault="0063242D" w:rsidP="002E56F2">
      <w:pPr>
        <w:pStyle w:val="ConsPlusNormal0"/>
        <w:ind w:firstLine="540"/>
        <w:jc w:val="both"/>
        <w:rPr>
          <w:rFonts w:ascii="Times New Roman" w:hAnsi="Times New Roman" w:cs="Times New Roman"/>
          <w:color w:val="000000" w:themeColor="text1"/>
        </w:rPr>
      </w:pPr>
      <w:bookmarkStart w:id="4" w:name="P230"/>
      <w:bookmarkEnd w:id="4"/>
      <w:r w:rsidRPr="002E56F2">
        <w:rPr>
          <w:rFonts w:ascii="Times New Roman" w:hAnsi="Times New Roman" w:cs="Times New Roman"/>
          <w:color w:val="000000" w:themeColor="text1"/>
        </w:rPr>
        <w:t>1.7. Организациям, осуществляющим ЭТО, ГКУ "Объект N 58", органами местного самоуправления и организациями, в ведении или собственности которых находятся системы оповещения населения на территории Ленинградской области, ТСО, а также запасные части, инструмент и принадлежности (далее - ЗИП) к ним передаются по договорам в работоспособном состоянии в комплекте, поставленном производителями.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1.8. Продление эксплуатационного ресурса ТСО, установленного ЭТД, осуществляется ежегодно ГКУ "Объект N 58" по согласованию с Комитетом, органами местного самоуправления и организациями, в ведении или собственности которых находятся системы оповещения населения, с участием представителей Главного управления МЧС России по Ленинградской области и организации, осуществляющей ЭТО. Для определения предельного срока эксплуатации ТСО могут привлекаться представители производителей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Взамен ТСО, выводимых из эксплуатации (для проведения ремонта или замены), без снижения готовности </w:t>
      </w:r>
      <w:r w:rsidRPr="002E56F2">
        <w:rPr>
          <w:rFonts w:ascii="Times New Roman" w:hAnsi="Times New Roman" w:cs="Times New Roman"/>
          <w:color w:val="000000" w:themeColor="text1"/>
        </w:rPr>
        <w:lastRenderedPageBreak/>
        <w:t>действующей системы оповещения населения должны быть установлены и введены в эксплуатацию новые (резервные)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Введенные в эксплуатацию ТСО заносятся в </w:t>
      </w:r>
      <w:hyperlink r:id="rId49"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книгу</w:t>
        </w:r>
      </w:hyperlink>
      <w:r w:rsidRPr="002E56F2">
        <w:rPr>
          <w:rFonts w:ascii="Times New Roman" w:hAnsi="Times New Roman" w:cs="Times New Roman"/>
          <w:color w:val="000000" w:themeColor="text1"/>
        </w:rPr>
        <w:t xml:space="preserve"> учета ТСО, рекомендуемый образец которой приведен в приложении 1 к приказу МЧС N 579/366.</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Отремонтированные ТСО включаются в резерв (состав ЗИП) соответствующей системы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Выводу из эксплуатации подлежат ТСО, у которых по совокупности: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выработан установленный техническими условиями (ЭТД) эксплуатационный ресурс, а также достигнут предельный срок продления;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производителями завершено серийное производство, в том числе ЗИП, и восстановление неисправных ТСО экономически нецелесообразно;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эксплуатация технически невозможна в действующих сетях связи.</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2. Планирование эксплуатационно-технического обслуживания</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системы оповещения населения Ленинградской области</w:t>
      </w:r>
    </w:p>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2.1. Эксплуатационно-техническое обслуживание систем оповещения населения на территории Ленинградской области планируется организацией, осуществляющей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2.2. Документами и исходными данными для планирования ЭТО являются: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ЭТД, в том числе формуляры (паспорта)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состояние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ЗИП и средств измерений, необходимых для проведения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2.3. Планирующими документами по ЭТО являются: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план-график технического обслуживания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план проведения технического обслуживания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2.4. Для ТСО предусмотрены следующие виды технического обслуживания: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ежедневное техническое обслуживание (далее - ЕТО);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техническое обслуживание N 1 (далее - ТО-1);</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техническое обслуживание N 2 (далее - ТО-2).</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2.5. При переходе к эксплуатации в осенне-зимний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w:t>
      </w:r>
      <w:proofErr w:type="gramStart"/>
      <w:r w:rsidRPr="002E56F2">
        <w:rPr>
          <w:rFonts w:ascii="Times New Roman" w:hAnsi="Times New Roman" w:cs="Times New Roman"/>
          <w:color w:val="000000" w:themeColor="text1"/>
        </w:rPr>
        <w:t>и</w:t>
      </w:r>
      <w:proofErr w:type="gramEnd"/>
      <w:r w:rsidRPr="002E56F2">
        <w:rPr>
          <w:rFonts w:ascii="Times New Roman" w:hAnsi="Times New Roman" w:cs="Times New Roman"/>
          <w:color w:val="000000" w:themeColor="text1"/>
        </w:rPr>
        <w:t xml:space="preserve"> ТО-2.</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2.6. Содержание работ по каждому виду технического обслуживания определено технологическими картами ЭТД.</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2.7. </w:t>
      </w:r>
      <w:hyperlink r:id="rId50"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План-график</w:t>
        </w:r>
      </w:hyperlink>
      <w:r w:rsidRPr="002E56F2">
        <w:rPr>
          <w:rFonts w:ascii="Times New Roman" w:hAnsi="Times New Roman" w:cs="Times New Roman"/>
          <w:color w:val="000000" w:themeColor="text1"/>
        </w:rPr>
        <w:t xml:space="preserve"> технического обслуживания ТСО, рекомендованный образец которого приведен в приложении 2 к приказу МЧС N 579/366, хранится в течение трех лет.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План-график технического обслуживания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на региональном уровне утверждается начальником ГКУ "Объект N 58" и согласовывается с Комитетом, подписывается руководителем организации, в полномочия которой входят вопросы поддержания в постоянной готовности региональной системы оповещения населения Ленинградской области, в порядке, определяемом договором, заключаемым в соответствии с </w:t>
      </w:r>
      <w:hyperlink w:anchor="P230" w:tooltip="1.7. Организациям, осуществляющим ЭТО, ГКУ &quot;Объект N 58&quot;, органами местного самоуправления и организациями, в ведении или собственности которых находятся системы оповещения населения на территории Ленинградской области, ТСО, а также запасные части, инструмент ">
        <w:r w:rsidRPr="002E56F2">
          <w:rPr>
            <w:rFonts w:ascii="Times New Roman" w:hAnsi="Times New Roman" w:cs="Times New Roman"/>
            <w:color w:val="000000" w:themeColor="text1"/>
          </w:rPr>
          <w:t>пунктом 1.7</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на муниципальном и объектовом уровнях утверждается соответственно руководителем органа местного самоуправления, руководителями организаций, в ведении или собственности которых находятся локальные системы оповещения населения, согласуется с ГКУ "Объект N 58", подписывается руководителем организации, в полномочия которой входят вопросы поддержания в постоянной готовности системы оповещения соответствующего уровня функционирования Ленинградской областной подсистемы РСЧС, в порядке, определяемом договором, заключаемым в соответствии с </w:t>
      </w:r>
      <w:hyperlink w:anchor="P230" w:tooltip="1.7. Организациям, осуществляющим ЭТО, ГКУ &quot;Объект N 58&quot;, органами местного самоуправления и организациями, в ведении или собственности которых находятся системы оповещения населения на территории Ленинградской области, ТСО, а также запасные части, инструмент ">
        <w:r w:rsidRPr="002E56F2">
          <w:rPr>
            <w:rFonts w:ascii="Times New Roman" w:hAnsi="Times New Roman" w:cs="Times New Roman"/>
            <w:color w:val="000000" w:themeColor="text1"/>
          </w:rPr>
          <w:t>пунктом 1.7</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2.8. </w:t>
      </w:r>
      <w:hyperlink r:id="rId51"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План</w:t>
        </w:r>
      </w:hyperlink>
      <w:r w:rsidRPr="002E56F2">
        <w:rPr>
          <w:rFonts w:ascii="Times New Roman" w:hAnsi="Times New Roman" w:cs="Times New Roman"/>
          <w:color w:val="000000" w:themeColor="text1"/>
        </w:rPr>
        <w:t xml:space="preserve"> проведения технического обслуживания (ТО-1, ТО-2) ТСО, рекомендованный образец которого приведен в приложении N 3 к приказу МЧС N 579/366, хранится в течение 3 лет.</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План проведения технического обслуживания (ТО-1, ТО-2)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на региональном уровне утверждается начальником ГКУ "Объект N 58" и согласовывается с Комитетом, подписывается руководителем организации, в полномочия которой входят вопросы поддержания в постоянной готовности региональной системы оповещения населения Ленинградской области, в порядке, определяемом договором, заключаемым в соответствии с </w:t>
      </w:r>
      <w:hyperlink w:anchor="P230" w:tooltip="1.7. Организациям, осуществляющим ЭТО, ГКУ &quot;Объект N 58&quot;, органами местного самоуправления и организациями, в ведении или собственности которых находятся системы оповещения населения на территории Ленинградской области, ТСО, а также запасные части, инструмент ">
        <w:r w:rsidRPr="002E56F2">
          <w:rPr>
            <w:rFonts w:ascii="Times New Roman" w:hAnsi="Times New Roman" w:cs="Times New Roman"/>
            <w:color w:val="000000" w:themeColor="text1"/>
          </w:rPr>
          <w:t>пунктом 1.7</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на муниципальном и объектовом уровнях утверждается соответственно руководителем органа местного самоуправления, руководителями организаций, в ведении или собственности которых находятся локальные системы оповещения населения, согласуется с ГКУ "Объект N 58", подписывается руководителем организации, в полномочия которой входят вопросы поддержания в постоянной готовности системы оповещения соответствующего уровня функционирования Ленинградской областной подсистемы РСЧС, в порядке, определяемом договором, заключаемым в соответствии с </w:t>
      </w:r>
      <w:hyperlink w:anchor="P230" w:tooltip="1.7. Организациям, осуществляющим ЭТО, ГКУ &quot;Объект N 58&quot;, органами местного самоуправления и организациями, в ведении или собственности которых находятся системы оповещения населения на территории Ленинградской области, ТСО, а также запасные части, инструмент ">
        <w:r w:rsidRPr="002E56F2">
          <w:rPr>
            <w:rFonts w:ascii="Times New Roman" w:hAnsi="Times New Roman" w:cs="Times New Roman"/>
            <w:color w:val="000000" w:themeColor="text1"/>
          </w:rPr>
          <w:t>пунктом 1.7</w:t>
        </w:r>
      </w:hyperlink>
      <w:r w:rsidRPr="002E56F2">
        <w:rPr>
          <w:rFonts w:ascii="Times New Roman" w:hAnsi="Times New Roman" w:cs="Times New Roman"/>
          <w:color w:val="000000" w:themeColor="text1"/>
        </w:rPr>
        <w:t xml:space="preserve"> настоящего Положения.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 плане проведения ТО-1 (ТО-2) ТСО отражаются: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lastRenderedPageBreak/>
        <w:t>подготовительные мероприятия;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работы по проведению технического обслуживания, в том числе производство работ на высоте вне помещений;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мероприятия по контролю качества выполнения технического обслуживания.</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3. Техническое обслуживание и текущий ремонт технических</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средств оповещения</w:t>
      </w:r>
    </w:p>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3.1. Организациями, осуществляющими ЭТО, используются необходимые для проведения работ по ЭТО измерительные приборы и инструменты.</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Работы по ЭТО организуются и выполняются в соответствии с нормативными правовыми актами Российской Федерации и нормативными правовыми актами Ленинградской области в области охраны труда.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Контроль за ЭТО, поддержанием в готовности к задействованию по предназначению региональной, муниципальных и локальных систем оповещения населения на территории Ленинградской области осуществляется ГКУ "Объект N 58".</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3.2. Руководители организаций, осуществляющих ЭТО, для выполнения работ по ЭТО назначают специалистов из числа своих сотрудников и допускают к проведению работ с учетом наличия у сотрудника: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образования в области профессиональной деятельности "Связь, информационные и коммуникационные технологии";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соответствующей группы по электробезопасности;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допуска к работам на высоте вне помещений (при необходимости).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ТСО закрепляются за сотрудниками, допущенными к проведению работ по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3.3. Для проведения наиболее сложных видов работ организациями, осуществляющими ЭТО, допускается создание групп (бригад) обслуживания, в том числе ремонта, из наиболее квалифицированных специалистов.</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3.4. ЕТО проводится перед технической проверкой готовности к задействованию системы оповещения населения только на ТСО, установленных в помещениях в местах размещения дежурных (дежурно-диспетчерских) служб органов повседневного управления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Проведение ЕТО осуществляется персоналом дежурных (дежурно-диспетчерских) служб органов повседневного управления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Выполнение ЕТО отражается в журнале несения дежурства уполномоченного на задействование системы оповещения населения оперативного дежурного (дежурного диспетчера) органа повседневного управления Ленинградской областной подсистемы РСЧС регионального, муниципального и объектового уровней.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3.5. ТО-1 и ТО-2 проводятся с периодичностью, установленной ЭТД на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Выполнение ТО-1 и ТО-2 отражается в плане проведения технического обслуживания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Результаты ТО-2 со значениями измеренных параметров заносятся в формуляр (паспорт)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3.6. Для систем оповещения регионального и муниципального уровней функционирования Ленинградской областной подсистемы РСЧС в целях обеспечения постоянной готовности и непрерывности их функционирования при необходимости перед началом ЭТО производится подготовка и проверка резервных ТСО и линий связи.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Для проведения ТО-1 (ТО-2) техническое средство оповещения выключается.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При отсутствии возможности резервирования ТСО и линий связи на период технического обслуживания допускается одновременное выключение не более 10 процентов направлений оповещения.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 указанных направлениях оповещения должно быть заранее организовано и обеспечено оповещение населения с использованием резервных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Выключение ТСО осуществляется по согласованию с дежурной службой ГКУ "Объект N 58", дежурными единых дежурно-диспетчерских служб (дежурно-диспетчерских служб) органов местного самоуправления, уполномоченными на включение (запуск) ТСО, на которых должно проводиться техническое обслуживание, и с уведомлением дежурной службы ГКУ "Объект N 58" не позднее чем за два часа до начала проведения ТО-1 </w:t>
      </w:r>
      <w:proofErr w:type="gramStart"/>
      <w:r w:rsidRPr="002E56F2">
        <w:rPr>
          <w:rFonts w:ascii="Times New Roman" w:hAnsi="Times New Roman" w:cs="Times New Roman"/>
          <w:color w:val="000000" w:themeColor="text1"/>
        </w:rPr>
        <w:t>(</w:t>
      </w:r>
      <w:proofErr w:type="gramEnd"/>
      <w:r w:rsidRPr="002E56F2">
        <w:rPr>
          <w:rFonts w:ascii="Times New Roman" w:hAnsi="Times New Roman" w:cs="Times New Roman"/>
          <w:color w:val="000000" w:themeColor="text1"/>
        </w:rPr>
        <w:t>ТО-2)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3.7. Техническое обслуживание считается завершенным при выполнении следующих условий: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 ТСО выполнен перечень работ, предписанных ЭТД;</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устранены все выявленные неисправности;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внесены соответствующие записи в книгу учета ТСО (при проведении текущего ремонта) и формуляры (паспорта) ТСО (при проведении ТО-2).</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Результаты проведения ТО-2 оформляются </w:t>
      </w:r>
      <w:hyperlink r:id="rId52"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актом</w:t>
        </w:r>
      </w:hyperlink>
      <w:r w:rsidRPr="002E56F2">
        <w:rPr>
          <w:rFonts w:ascii="Times New Roman" w:hAnsi="Times New Roman" w:cs="Times New Roman"/>
          <w:color w:val="000000" w:themeColor="text1"/>
        </w:rPr>
        <w:t>, рекомендованный образец которого приведен в приложении 4 к приказу МЧС N 579/366.</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Акт оформляется в двух экземплярах:</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первый экземпляр хранится в организации, осуществляющей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второй экземпляр направляется в ГКУ "Объект N 58", копии экземпляра - в орган местного самоуправления, в организации, в ведении или собственности которых находятся локальные системы оповещения населения, </w:t>
      </w:r>
      <w:r w:rsidRPr="002E56F2">
        <w:rPr>
          <w:rFonts w:ascii="Times New Roman" w:hAnsi="Times New Roman" w:cs="Times New Roman"/>
          <w:color w:val="000000" w:themeColor="text1"/>
        </w:rPr>
        <w:lastRenderedPageBreak/>
        <w:t>организации на соответствующем уровне функционирования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3.8. Техническое обслуживание ТСО должно быть завершено досрочно либо перенесено на другой срок, а ТСО приведены в готовность к задействованию в случае установления режимов функционирования Ленинградской областной подсистемы РСЧС повышенной готовности и(или) чрезвычайной ситуации на территории, на которой размещены обслуживаемые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3.9. Формуляр (паспорт) ТСО является документом, в котором ведутся записи о поступлении, ходе эксплуатации и выбытии оборудования.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Сохранность формуляра (паспорта) ТСО, своевременное и правильное его ведение обеспечивает ответственное лицо организации, осуществляющей ЭТО, за которым закреплено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В случае утраты или порчи формуляра (паспорта) ТСО должен быть заведен его дубликат, рекомендованный образец которого приведен в </w:t>
      </w:r>
      <w:hyperlink r:id="rId53"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приложении 5</w:t>
        </w:r>
      </w:hyperlink>
      <w:r w:rsidRPr="002E56F2">
        <w:rPr>
          <w:rFonts w:ascii="Times New Roman" w:hAnsi="Times New Roman" w:cs="Times New Roman"/>
          <w:color w:val="000000" w:themeColor="text1"/>
        </w:rPr>
        <w:t xml:space="preserve"> к приказу МЧС N 579/366.</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3.10. Текущий ремонт ТСО является неплановым и включает работы по восстановлению работоспособности после отказов и повреждений путем замены и(или)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Текущий ремонт производится специалистами организации, осуществляющей ЭТО. Результаты проведения текущего ремонта заносятся в формуляр (паспорт)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Для текущего ремонта ТСО используются одиночные и групповые комплекты ЗИП, а также запасные части, приобретаемые отдельно.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Организация, осуществляющая ЭТО, заблаговременно направляет заявки на восполнение ЗИП ГКУ "Объект N 58", органам местного самоуправления и организациям, в ведении или собственности которых находится система оповещения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3.11. 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Восстановленные в результате ремонта функциональные блоки, узлы и элементы используются для укомплектования ЗИП.</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63242D" w:rsidP="002E56F2">
      <w:pPr>
        <w:pStyle w:val="ConsPlusTitle0"/>
        <w:jc w:val="center"/>
        <w:outlineLvl w:val="1"/>
        <w:rPr>
          <w:rFonts w:ascii="Times New Roman" w:hAnsi="Times New Roman" w:cs="Times New Roman"/>
          <w:color w:val="000000" w:themeColor="text1"/>
        </w:rPr>
      </w:pPr>
      <w:r w:rsidRPr="002E56F2">
        <w:rPr>
          <w:rFonts w:ascii="Times New Roman" w:hAnsi="Times New Roman" w:cs="Times New Roman"/>
          <w:color w:val="000000" w:themeColor="text1"/>
        </w:rPr>
        <w:t>4. Оценка технического состояния системы оповещения</w:t>
      </w:r>
    </w:p>
    <w:p w:rsidR="00504279" w:rsidRPr="002E56F2" w:rsidRDefault="0063242D" w:rsidP="002E56F2">
      <w:pPr>
        <w:pStyle w:val="ConsPlusTitle0"/>
        <w:jc w:val="center"/>
        <w:rPr>
          <w:rFonts w:ascii="Times New Roman" w:hAnsi="Times New Roman" w:cs="Times New Roman"/>
          <w:color w:val="000000" w:themeColor="text1"/>
        </w:rPr>
      </w:pPr>
      <w:r w:rsidRPr="002E56F2">
        <w:rPr>
          <w:rFonts w:ascii="Times New Roman" w:hAnsi="Times New Roman" w:cs="Times New Roman"/>
          <w:color w:val="000000" w:themeColor="text1"/>
        </w:rPr>
        <w:t>населения Ленинградской области</w:t>
      </w:r>
    </w:p>
    <w:p w:rsidR="00504279" w:rsidRPr="002E56F2" w:rsidRDefault="00504279" w:rsidP="002E56F2">
      <w:pPr>
        <w:pStyle w:val="ConsPlusNormal0"/>
        <w:jc w:val="center"/>
        <w:rPr>
          <w:rFonts w:ascii="Times New Roman" w:hAnsi="Times New Roman" w:cs="Times New Roman"/>
          <w:color w:val="000000" w:themeColor="text1"/>
        </w:rPr>
      </w:pP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4.1. Оценка технического состояния систем оповещения населения на территории Ленинградской области осуществляется Комитетом, органом местного самоуправления, руководителем организации, в ведении или собственности которой находится локальная система оповещения населения, и организацией на соответствующем уровне функционирования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Оценка технического состояния систем оповещения населения на территории Ленинградской области проводится в рамках комплексных проверок готовности системы оповещения населения Ленинградской области с включением оконечных средств оповещения и доведением проверочных сигналов и информации до населения.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Для проведения оценки технического состояния систем оповещения населения на территории Ленинградской области привлекаются представители организаций, осуществляющих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Комитет, органы местного самоуправления и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 осуществляющую ЭТО, о дате ее проведения.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4.2. При проведении оценки технического состояния систем оповещения населения на территории Ленинградской области проверяются: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комплектность и работоспособность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организация и качество выполнения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соответствие, комплектность, а также своевременное восполнение ЗИП.</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4.3. При проверке наличия, комплектности и работоспособности ТСО проверяются: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ТСО и соответствие их проектно-сметной (рабочей) документации на систему оповещения населения книге учета ТСО, а также договору на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соответствие заводских (серийных) номеров ТСО, их функциональных блоков и панелей номерам, указанным в формулярах (паспортах)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соответствие измеренных параметров и характеристик ТСО параметрам и характеристикам, указанным в ЭТД;</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выполнение ТСО функций, заданных ЭТД.</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4.4. При проверке организации и качества выполнения ЭТО проверяются: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и соответствие планирующих документов ЭТО;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и правильность ведения формуляров (паспортов) ТСО, соответствие и полнота выполнения ЭТО, наличие и целостность пломб и печатей на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квалификация ответственных за эксплуатацию специалистов по выполнению ЭТО (копии документов, </w:t>
      </w:r>
      <w:r w:rsidRPr="002E56F2">
        <w:rPr>
          <w:rFonts w:ascii="Times New Roman" w:hAnsi="Times New Roman" w:cs="Times New Roman"/>
          <w:color w:val="000000" w:themeColor="text1"/>
        </w:rPr>
        <w:lastRenderedPageBreak/>
        <w:t>подтверждающих наличие необходимого профессионального образования или профессионального обучения и соответствующий уровень квалификации).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4.5. При проверке наличия, соответствия, комплектности, а также своевременного восполнения ЗИП проверяются: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соответствие фактического наличия составных частей ЗИП ТСО комплекту поставки и записям в формуляре (паспорте)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своевременность восполнения ЗИП после проведения текущего ремонта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4.6. Количество проверяемых ТСО определяется планами проведения комплексных проверок системы оповещения населения Ленинградской области и должно составлять не менее 50 процентов от их общего количества.</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4.7. До начала проведения оценки руководитель организации, осуществляющей ЭТО, представляет </w:t>
      </w:r>
      <w:hyperlink r:id="rId54"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справку</w:t>
        </w:r>
      </w:hyperlink>
      <w:r w:rsidRPr="002E56F2">
        <w:rPr>
          <w:rFonts w:ascii="Times New Roman" w:hAnsi="Times New Roman" w:cs="Times New Roman"/>
          <w:color w:val="000000" w:themeColor="text1"/>
        </w:rPr>
        <w:t xml:space="preserve"> о наличии и состоянии ТСО, рекомендованный образец которой приведен в приложении 6 к приказу МЧС N 579/366.</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4.8. Техническое состояние систем оповещения населения на территории Ленинградской области оценивается:</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1) оценка "удовлетворительно", если:</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не менее 90 </w:t>
      </w:r>
      <w:proofErr w:type="gramStart"/>
      <w:r w:rsidRPr="002E56F2">
        <w:rPr>
          <w:rFonts w:ascii="Times New Roman" w:hAnsi="Times New Roman" w:cs="Times New Roman"/>
          <w:color w:val="000000" w:themeColor="text1"/>
        </w:rPr>
        <w:t>процентов</w:t>
      </w:r>
      <w:proofErr w:type="gramEnd"/>
      <w:r w:rsidRPr="002E56F2">
        <w:rPr>
          <w:rFonts w:ascii="Times New Roman" w:hAnsi="Times New Roman" w:cs="Times New Roman"/>
          <w:color w:val="000000" w:themeColor="text1"/>
        </w:rPr>
        <w:t xml:space="preserve"> проверяемых ТСО работоспособны;</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ЭТО организовано и осуществляется в соответствии с Положением;</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ЗИП имеется и укомплектован не менее чем на 60 процентов от требуемого количества, а также имеются договоры на восполнение ЗИП и ремонт неисправных ТСО;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контроль качества выполнения работ ЭТО осуществляется своевременно;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2) оценка "неудовлетворительно", если не выполнено первое требование на оценку "удовлетворительно".</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 xml:space="preserve">4.9. По результатам оценки оформляется </w:t>
      </w:r>
      <w:hyperlink r:id="rId55"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sidRPr="002E56F2">
          <w:rPr>
            <w:rFonts w:ascii="Times New Roman" w:hAnsi="Times New Roman" w:cs="Times New Roman"/>
            <w:color w:val="000000" w:themeColor="text1"/>
          </w:rPr>
          <w:t>акт</w:t>
        </w:r>
      </w:hyperlink>
      <w:r w:rsidRPr="002E56F2">
        <w:rPr>
          <w:rFonts w:ascii="Times New Roman" w:hAnsi="Times New Roman" w:cs="Times New Roman"/>
          <w:color w:val="000000" w:themeColor="text1"/>
        </w:rPr>
        <w:t>, рекомендованный образец которого приведен в приложении 7 к приказу МЧС N 579/366.</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Акт оформляется в двух экземплярах:</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первый экземпляр хранится в ГКУ "Объект N 58", копии экземпляра направляются в орган местного самоуправления, в организации, в ведении или собственности которой находится локальная система оповещения населения, организации на соответствующем уровне функционирования Ленинградской областной подсистемы РСЧС;</w:t>
      </w:r>
    </w:p>
    <w:p w:rsidR="00504279" w:rsidRPr="002E56F2" w:rsidRDefault="0063242D" w:rsidP="002E56F2">
      <w:pPr>
        <w:pStyle w:val="ConsPlusNormal0"/>
        <w:ind w:firstLine="540"/>
        <w:jc w:val="both"/>
        <w:rPr>
          <w:rFonts w:ascii="Times New Roman" w:hAnsi="Times New Roman" w:cs="Times New Roman"/>
          <w:color w:val="000000" w:themeColor="text1"/>
        </w:rPr>
      </w:pPr>
      <w:r w:rsidRPr="002E56F2">
        <w:rPr>
          <w:rFonts w:ascii="Times New Roman" w:hAnsi="Times New Roman" w:cs="Times New Roman"/>
          <w:color w:val="000000" w:themeColor="text1"/>
        </w:rPr>
        <w:t>второй экземпляр направляется руководителю организации, осуществляющей ЭТО, для устранения выявленных недостатков.</w:t>
      </w: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504279" w:rsidP="002E56F2">
      <w:pPr>
        <w:pStyle w:val="ConsPlusNormal0"/>
        <w:ind w:firstLine="540"/>
        <w:jc w:val="both"/>
        <w:rPr>
          <w:rFonts w:ascii="Times New Roman" w:hAnsi="Times New Roman" w:cs="Times New Roman"/>
          <w:color w:val="000000" w:themeColor="text1"/>
        </w:rPr>
      </w:pPr>
    </w:p>
    <w:p w:rsidR="00504279" w:rsidRPr="002E56F2" w:rsidRDefault="00504279" w:rsidP="002E56F2">
      <w:pPr>
        <w:pStyle w:val="ConsPlusNormal0"/>
        <w:pBdr>
          <w:bottom w:val="single" w:sz="6" w:space="0" w:color="auto"/>
        </w:pBdr>
        <w:jc w:val="both"/>
        <w:rPr>
          <w:rFonts w:ascii="Times New Roman" w:hAnsi="Times New Roman" w:cs="Times New Roman"/>
          <w:color w:val="000000" w:themeColor="text1"/>
          <w:sz w:val="2"/>
          <w:szCs w:val="2"/>
        </w:rPr>
      </w:pPr>
    </w:p>
    <w:sectPr w:rsidR="00504279" w:rsidRPr="002E56F2" w:rsidSect="00504279">
      <w:headerReference w:type="default" r:id="rId56"/>
      <w:footerReference w:type="default" r:id="rId57"/>
      <w:headerReference w:type="first" r:id="rId58"/>
      <w:footerReference w:type="first" r:id="rId5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5F" w:rsidRDefault="0051685F" w:rsidP="00504279">
      <w:r>
        <w:separator/>
      </w:r>
    </w:p>
  </w:endnote>
  <w:endnote w:type="continuationSeparator" w:id="0">
    <w:p w:rsidR="0051685F" w:rsidRDefault="0051685F" w:rsidP="005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79" w:rsidRDefault="00504279" w:rsidP="002E56F2">
    <w:pPr>
      <w:pStyle w:val="ConsPlusNormal0"/>
      <w:rPr>
        <w:sz w:val="2"/>
        <w:szCs w:val="2"/>
      </w:rPr>
    </w:pPr>
  </w:p>
  <w:p w:rsidR="00504279" w:rsidRDefault="0063242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79" w:rsidRDefault="00504279" w:rsidP="002E56F2">
    <w:pPr>
      <w:pStyle w:val="ConsPlusNormal0"/>
      <w:rPr>
        <w:sz w:val="2"/>
        <w:szCs w:val="2"/>
      </w:rPr>
    </w:pPr>
  </w:p>
  <w:p w:rsidR="00504279" w:rsidRDefault="0063242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5F" w:rsidRDefault="0051685F" w:rsidP="00504279">
      <w:r>
        <w:separator/>
      </w:r>
    </w:p>
  </w:footnote>
  <w:footnote w:type="continuationSeparator" w:id="0">
    <w:p w:rsidR="0051685F" w:rsidRDefault="0051685F" w:rsidP="0050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79" w:rsidRDefault="00504279" w:rsidP="002E56F2">
    <w:pPr>
      <w:pStyle w:val="ConsPlusNormal0"/>
      <w:rPr>
        <w:sz w:val="2"/>
        <w:szCs w:val="2"/>
      </w:rPr>
    </w:pPr>
  </w:p>
  <w:p w:rsidR="00504279" w:rsidRDefault="00504279">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79" w:rsidRDefault="00504279" w:rsidP="002E56F2">
    <w:pPr>
      <w:pStyle w:val="ConsPlusNormal0"/>
      <w:rPr>
        <w:sz w:val="2"/>
        <w:szCs w:val="2"/>
      </w:rPr>
    </w:pPr>
  </w:p>
  <w:p w:rsidR="00504279" w:rsidRDefault="0050427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279"/>
    <w:rsid w:val="002E56F2"/>
    <w:rsid w:val="00504279"/>
    <w:rsid w:val="0051685F"/>
    <w:rsid w:val="0063242D"/>
    <w:rsid w:val="00B8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BB9A4-1967-4DA1-B464-A6F93753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279"/>
    <w:pPr>
      <w:widowControl w:val="0"/>
      <w:autoSpaceDE w:val="0"/>
      <w:autoSpaceDN w:val="0"/>
    </w:pPr>
    <w:rPr>
      <w:rFonts w:ascii="Arial" w:hAnsi="Arial" w:cs="Arial"/>
      <w:sz w:val="20"/>
    </w:rPr>
  </w:style>
  <w:style w:type="paragraph" w:customStyle="1" w:styleId="ConsPlusNonformat">
    <w:name w:val="ConsPlusNonformat"/>
    <w:rsid w:val="00504279"/>
    <w:pPr>
      <w:widowControl w:val="0"/>
      <w:autoSpaceDE w:val="0"/>
      <w:autoSpaceDN w:val="0"/>
    </w:pPr>
    <w:rPr>
      <w:rFonts w:ascii="Courier New" w:hAnsi="Courier New" w:cs="Courier New"/>
      <w:sz w:val="20"/>
    </w:rPr>
  </w:style>
  <w:style w:type="paragraph" w:customStyle="1" w:styleId="ConsPlusTitle">
    <w:name w:val="ConsPlusTitle"/>
    <w:rsid w:val="00504279"/>
    <w:pPr>
      <w:widowControl w:val="0"/>
      <w:autoSpaceDE w:val="0"/>
      <w:autoSpaceDN w:val="0"/>
    </w:pPr>
    <w:rPr>
      <w:rFonts w:ascii="Arial" w:hAnsi="Arial" w:cs="Arial"/>
      <w:b/>
      <w:sz w:val="20"/>
    </w:rPr>
  </w:style>
  <w:style w:type="paragraph" w:customStyle="1" w:styleId="ConsPlusCell">
    <w:name w:val="ConsPlusCell"/>
    <w:rsid w:val="00504279"/>
    <w:pPr>
      <w:widowControl w:val="0"/>
      <w:autoSpaceDE w:val="0"/>
      <w:autoSpaceDN w:val="0"/>
    </w:pPr>
    <w:rPr>
      <w:rFonts w:ascii="Courier New" w:hAnsi="Courier New" w:cs="Courier New"/>
      <w:sz w:val="20"/>
    </w:rPr>
  </w:style>
  <w:style w:type="paragraph" w:customStyle="1" w:styleId="ConsPlusDocList">
    <w:name w:val="ConsPlusDocList"/>
    <w:rsid w:val="00504279"/>
    <w:pPr>
      <w:widowControl w:val="0"/>
      <w:autoSpaceDE w:val="0"/>
      <w:autoSpaceDN w:val="0"/>
    </w:pPr>
    <w:rPr>
      <w:rFonts w:ascii="Courier New" w:hAnsi="Courier New" w:cs="Courier New"/>
      <w:sz w:val="20"/>
    </w:rPr>
  </w:style>
  <w:style w:type="paragraph" w:customStyle="1" w:styleId="ConsPlusTitlePage">
    <w:name w:val="ConsPlusTitlePage"/>
    <w:rsid w:val="00504279"/>
    <w:pPr>
      <w:widowControl w:val="0"/>
      <w:autoSpaceDE w:val="0"/>
      <w:autoSpaceDN w:val="0"/>
    </w:pPr>
    <w:rPr>
      <w:rFonts w:ascii="Tahoma" w:hAnsi="Tahoma" w:cs="Tahoma"/>
      <w:sz w:val="20"/>
    </w:rPr>
  </w:style>
  <w:style w:type="paragraph" w:customStyle="1" w:styleId="ConsPlusJurTerm">
    <w:name w:val="ConsPlusJurTerm"/>
    <w:rsid w:val="00504279"/>
    <w:pPr>
      <w:widowControl w:val="0"/>
      <w:autoSpaceDE w:val="0"/>
      <w:autoSpaceDN w:val="0"/>
    </w:pPr>
    <w:rPr>
      <w:rFonts w:ascii="Tahoma" w:hAnsi="Tahoma" w:cs="Tahoma"/>
      <w:sz w:val="26"/>
    </w:rPr>
  </w:style>
  <w:style w:type="paragraph" w:customStyle="1" w:styleId="ConsPlusTextList">
    <w:name w:val="ConsPlusTextList"/>
    <w:rsid w:val="00504279"/>
    <w:pPr>
      <w:widowControl w:val="0"/>
      <w:autoSpaceDE w:val="0"/>
      <w:autoSpaceDN w:val="0"/>
    </w:pPr>
    <w:rPr>
      <w:rFonts w:ascii="Arial" w:hAnsi="Arial" w:cs="Arial"/>
      <w:sz w:val="20"/>
    </w:rPr>
  </w:style>
  <w:style w:type="paragraph" w:customStyle="1" w:styleId="ConsPlusTextList0">
    <w:name w:val="ConsPlusTextList"/>
    <w:rsid w:val="00504279"/>
    <w:pPr>
      <w:widowControl w:val="0"/>
      <w:autoSpaceDE w:val="0"/>
      <w:autoSpaceDN w:val="0"/>
    </w:pPr>
    <w:rPr>
      <w:rFonts w:ascii="Arial" w:hAnsi="Arial" w:cs="Arial"/>
      <w:sz w:val="20"/>
    </w:rPr>
  </w:style>
  <w:style w:type="paragraph" w:customStyle="1" w:styleId="ConsPlusNormal0">
    <w:name w:val="ConsPlusNormal"/>
    <w:rsid w:val="00504279"/>
    <w:pPr>
      <w:widowControl w:val="0"/>
      <w:autoSpaceDE w:val="0"/>
      <w:autoSpaceDN w:val="0"/>
    </w:pPr>
    <w:rPr>
      <w:rFonts w:ascii="Arial" w:hAnsi="Arial" w:cs="Arial"/>
      <w:sz w:val="20"/>
    </w:rPr>
  </w:style>
  <w:style w:type="paragraph" w:customStyle="1" w:styleId="ConsPlusNonformat0">
    <w:name w:val="ConsPlusNonformat"/>
    <w:rsid w:val="00504279"/>
    <w:pPr>
      <w:widowControl w:val="0"/>
      <w:autoSpaceDE w:val="0"/>
      <w:autoSpaceDN w:val="0"/>
    </w:pPr>
    <w:rPr>
      <w:rFonts w:ascii="Courier New" w:hAnsi="Courier New" w:cs="Courier New"/>
      <w:sz w:val="20"/>
    </w:rPr>
  </w:style>
  <w:style w:type="paragraph" w:customStyle="1" w:styleId="ConsPlusTitle0">
    <w:name w:val="ConsPlusTitle"/>
    <w:rsid w:val="00504279"/>
    <w:pPr>
      <w:widowControl w:val="0"/>
      <w:autoSpaceDE w:val="0"/>
      <w:autoSpaceDN w:val="0"/>
    </w:pPr>
    <w:rPr>
      <w:rFonts w:ascii="Arial" w:hAnsi="Arial" w:cs="Arial"/>
      <w:b/>
      <w:sz w:val="20"/>
    </w:rPr>
  </w:style>
  <w:style w:type="paragraph" w:customStyle="1" w:styleId="ConsPlusCell0">
    <w:name w:val="ConsPlusCell"/>
    <w:rsid w:val="00504279"/>
    <w:pPr>
      <w:widowControl w:val="0"/>
      <w:autoSpaceDE w:val="0"/>
      <w:autoSpaceDN w:val="0"/>
    </w:pPr>
    <w:rPr>
      <w:rFonts w:ascii="Courier New" w:hAnsi="Courier New" w:cs="Courier New"/>
      <w:sz w:val="20"/>
    </w:rPr>
  </w:style>
  <w:style w:type="paragraph" w:customStyle="1" w:styleId="ConsPlusDocList0">
    <w:name w:val="ConsPlusDocList"/>
    <w:rsid w:val="00504279"/>
    <w:pPr>
      <w:widowControl w:val="0"/>
      <w:autoSpaceDE w:val="0"/>
      <w:autoSpaceDN w:val="0"/>
    </w:pPr>
    <w:rPr>
      <w:rFonts w:ascii="Courier New" w:hAnsi="Courier New" w:cs="Courier New"/>
      <w:sz w:val="20"/>
    </w:rPr>
  </w:style>
  <w:style w:type="paragraph" w:customStyle="1" w:styleId="ConsPlusTitlePage0">
    <w:name w:val="ConsPlusTitlePage"/>
    <w:rsid w:val="00504279"/>
    <w:pPr>
      <w:widowControl w:val="0"/>
      <w:autoSpaceDE w:val="0"/>
      <w:autoSpaceDN w:val="0"/>
    </w:pPr>
    <w:rPr>
      <w:rFonts w:ascii="Tahoma" w:hAnsi="Tahoma" w:cs="Tahoma"/>
      <w:sz w:val="20"/>
    </w:rPr>
  </w:style>
  <w:style w:type="paragraph" w:customStyle="1" w:styleId="ConsPlusJurTerm0">
    <w:name w:val="ConsPlusJurTerm"/>
    <w:rsid w:val="00504279"/>
    <w:pPr>
      <w:widowControl w:val="0"/>
      <w:autoSpaceDE w:val="0"/>
      <w:autoSpaceDN w:val="0"/>
    </w:pPr>
    <w:rPr>
      <w:rFonts w:ascii="Tahoma" w:hAnsi="Tahoma" w:cs="Tahoma"/>
      <w:sz w:val="26"/>
    </w:rPr>
  </w:style>
  <w:style w:type="paragraph" w:customStyle="1" w:styleId="ConsPlusTextList1">
    <w:name w:val="ConsPlusTextList"/>
    <w:rsid w:val="00504279"/>
    <w:pPr>
      <w:widowControl w:val="0"/>
      <w:autoSpaceDE w:val="0"/>
      <w:autoSpaceDN w:val="0"/>
    </w:pPr>
    <w:rPr>
      <w:rFonts w:ascii="Arial" w:hAnsi="Arial" w:cs="Arial"/>
      <w:sz w:val="20"/>
    </w:rPr>
  </w:style>
  <w:style w:type="paragraph" w:customStyle="1" w:styleId="ConsPlusTextList2">
    <w:name w:val="ConsPlusTextList"/>
    <w:rsid w:val="00504279"/>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E56F2"/>
    <w:rPr>
      <w:rFonts w:ascii="Tahoma" w:hAnsi="Tahoma" w:cs="Tahoma"/>
      <w:sz w:val="16"/>
      <w:szCs w:val="16"/>
    </w:rPr>
  </w:style>
  <w:style w:type="character" w:customStyle="1" w:styleId="a4">
    <w:name w:val="Текст выноски Знак"/>
    <w:basedOn w:val="a0"/>
    <w:link w:val="a3"/>
    <w:uiPriority w:val="99"/>
    <w:semiHidden/>
    <w:rsid w:val="002E56F2"/>
    <w:rPr>
      <w:rFonts w:ascii="Tahoma" w:hAnsi="Tahoma" w:cs="Tahoma"/>
      <w:sz w:val="16"/>
      <w:szCs w:val="16"/>
    </w:rPr>
  </w:style>
  <w:style w:type="paragraph" w:styleId="a5">
    <w:name w:val="header"/>
    <w:basedOn w:val="a"/>
    <w:link w:val="a6"/>
    <w:uiPriority w:val="99"/>
    <w:semiHidden/>
    <w:unhideWhenUsed/>
    <w:rsid w:val="002E56F2"/>
    <w:pPr>
      <w:tabs>
        <w:tab w:val="center" w:pos="4677"/>
        <w:tab w:val="right" w:pos="9355"/>
      </w:tabs>
    </w:pPr>
  </w:style>
  <w:style w:type="character" w:customStyle="1" w:styleId="a6">
    <w:name w:val="Верхний колонтитул Знак"/>
    <w:basedOn w:val="a0"/>
    <w:link w:val="a5"/>
    <w:uiPriority w:val="99"/>
    <w:semiHidden/>
    <w:rsid w:val="002E56F2"/>
  </w:style>
  <w:style w:type="paragraph" w:styleId="a7">
    <w:name w:val="footer"/>
    <w:basedOn w:val="a"/>
    <w:link w:val="a8"/>
    <w:uiPriority w:val="99"/>
    <w:semiHidden/>
    <w:unhideWhenUsed/>
    <w:rsid w:val="002E56F2"/>
    <w:pPr>
      <w:tabs>
        <w:tab w:val="center" w:pos="4677"/>
        <w:tab w:val="right" w:pos="9355"/>
      </w:tabs>
    </w:pPr>
  </w:style>
  <w:style w:type="character" w:customStyle="1" w:styleId="a8">
    <w:name w:val="Нижний колонтитул Знак"/>
    <w:basedOn w:val="a0"/>
    <w:link w:val="a7"/>
    <w:uiPriority w:val="99"/>
    <w:semiHidden/>
    <w:rsid w:val="002E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AA23E9155C9C30A1517D4758FA3D36BF3151C3FBED13FB2CCB66AB3C4B42AAC6B99AF50880DCBEABAEECCEF58569C8983959697994805hAzBJ" TargetMode="External"/><Relationship Id="rId18" Type="http://schemas.openxmlformats.org/officeDocument/2006/relationships/hyperlink" Target="consultantplus://offline/ref=944AA23E9155C9C30A1508C5608FA3D36DF612183FB5D13FB2CCB66AB3C4B42AAC6B99AD5180069CB9F5EF90AA09459C8C8396978Bh9z9J" TargetMode="External"/><Relationship Id="rId26" Type="http://schemas.openxmlformats.org/officeDocument/2006/relationships/hyperlink" Target="consultantplus://offline/ref=944AA23E9155C9C30A1508C5608FA3D36AF5121B3DBFD13FB2CCB66AB3C4B42AAC6B99AF50880DCCE9BAEECCEF58569C8983959697994805hAzBJ" TargetMode="External"/><Relationship Id="rId39" Type="http://schemas.openxmlformats.org/officeDocument/2006/relationships/hyperlink" Target="consultantplus://offline/ref=944AA23E9155C9C30A1508C5608FA3D36DF4141C35B5D13FB2CCB66AB3C4B42AAC6B99A755835999ACE4B79CAF135A9C939F9495h8zBJ" TargetMode="External"/><Relationship Id="rId21" Type="http://schemas.openxmlformats.org/officeDocument/2006/relationships/hyperlink" Target="consultantplus://offline/ref=944AA23E9155C9C30A1508C5608FA3D36AFE111E3ABFD13FB2CCB66AB3C4B42AAC6B99A755835999ACE4B79CAF135A9C939F9495h8zBJ" TargetMode="External"/><Relationship Id="rId34" Type="http://schemas.openxmlformats.org/officeDocument/2006/relationships/hyperlink" Target="consultantplus://offline/ref=944AA23E9155C9C30A1508C5608FA3D36AF0101D3BBDD13FB2CCB66AB3C4B42AAC6B99AF50880CCEEDBAEECCEF58569C8983959697994805hAzBJ" TargetMode="External"/><Relationship Id="rId42" Type="http://schemas.openxmlformats.org/officeDocument/2006/relationships/hyperlink" Target="consultantplus://offline/ref=944AA23E9155C9C30A1508C5608FA3D36DF4141D34BBD13FB2CCB66AB3C4B42AAC6B99AF50890EC0ECBAEECCEF58569C8983959697994805hAzBJ" TargetMode="External"/><Relationship Id="rId47" Type="http://schemas.openxmlformats.org/officeDocument/2006/relationships/hyperlink" Target="consultantplus://offline/ref=944AA23E9155C9C30A1508C5608FA3D36AF21F1F3DB8D13FB2CCB66AB3C4B42ABE6BC1A3518C13C9E9AFB89DA9h0zFJ" TargetMode="External"/><Relationship Id="rId50" Type="http://schemas.openxmlformats.org/officeDocument/2006/relationships/hyperlink" Target="consultantplus://offline/ref=944AA23E9155C9C30A1508C5608FA3D36AF0101E39BCD13FB2CCB66AB3C4B42AAC6B99AF50880CCFE1BAEECCEF58569C8983959697994805hAzBJ" TargetMode="External"/><Relationship Id="rId55" Type="http://schemas.openxmlformats.org/officeDocument/2006/relationships/hyperlink" Target="consultantplus://offline/ref=944AA23E9155C9C30A1508C5608FA3D36AF0101E39BCD13FB2CCB66AB3C4B42AAC6B99AF508809CDEBBAEECCEF58569C8983959697994805hAzBJ" TargetMode="External"/><Relationship Id="rId7" Type="http://schemas.openxmlformats.org/officeDocument/2006/relationships/hyperlink" Target="consultantplus://offline/ref=944AA23E9155C9C30A1508C5608FA3D36DF4141C35B5D13FB2CCB66AB3C4B42AAC6B99A755835999ACE4B79CAF135A9C939F9495h8zBJ" TargetMode="External"/><Relationship Id="rId2" Type="http://schemas.openxmlformats.org/officeDocument/2006/relationships/settings" Target="settings.xml"/><Relationship Id="rId16" Type="http://schemas.openxmlformats.org/officeDocument/2006/relationships/hyperlink" Target="consultantplus://offline/ref=944AA23E9155C9C30A1508C5608FA3D36DF6101B35BFD13FB2CCB66AB3C4B42ABE6BC1A3518C13C9E9AFB89DA9h0zFJ" TargetMode="External"/><Relationship Id="rId20" Type="http://schemas.openxmlformats.org/officeDocument/2006/relationships/hyperlink" Target="consultantplus://offline/ref=944AA23E9155C9C30A1508C5608FA3D36AFE111F3DBCD13FB2CCB66AB3C4B42AAC6B99AF50880DC0EBBAEECCEF58569C8983959697994805hAzBJ" TargetMode="External"/><Relationship Id="rId29" Type="http://schemas.openxmlformats.org/officeDocument/2006/relationships/hyperlink" Target="consultantplus://offline/ref=944AA23E9155C9C30A1508C5608FA3D36AF1121F34BED13FB2CCB66AB3C4B42ABE6BC1A3518C13C9E9AFB89DA9h0zFJ" TargetMode="External"/><Relationship Id="rId41" Type="http://schemas.openxmlformats.org/officeDocument/2006/relationships/hyperlink" Target="consultantplus://offline/ref=944AA23E9155C9C30A1508C5608FA3D36DF612183FB5D13FB2CCB66AB3C4B42AAC6B99AD5180069CB9F5EF90AA09459C8C8396978Bh9z9J" TargetMode="External"/><Relationship Id="rId54" Type="http://schemas.openxmlformats.org/officeDocument/2006/relationships/hyperlink" Target="consultantplus://offline/ref=944AA23E9155C9C30A1508C5608FA3D36AF0101E39BCD13FB2CCB66AB3C4B42AAC6B99AF508809C8EEBAEECCEF58569C8983959697994805hAzBJ" TargetMode="External"/><Relationship Id="rId1" Type="http://schemas.openxmlformats.org/officeDocument/2006/relationships/styles" Target="styles.xml"/><Relationship Id="rId6" Type="http://schemas.openxmlformats.org/officeDocument/2006/relationships/hyperlink" Target="consultantplus://offline/ref=944AA23E9155C9C30A1517D4758FA3D36BF3151C3FBED13FB2CCB66AB3C4B42AAC6B99AF50880DCBE9BAEECCEF58569C8983959697994805hAzBJ" TargetMode="External"/><Relationship Id="rId11" Type="http://schemas.openxmlformats.org/officeDocument/2006/relationships/hyperlink" Target="consultantplus://offline/ref=944AA23E9155C9C30A1501DC678FA3D36BF0141934B8D13FB2CCB66AB3C4B42ABE6BC1A3518C13C9E9AFB89DA9h0zFJ" TargetMode="External"/><Relationship Id="rId24" Type="http://schemas.openxmlformats.org/officeDocument/2006/relationships/hyperlink" Target="consultantplus://offline/ref=944AA23E9155C9C30A1508C5608FA3D368F5111B38BFD13FB2CCB66AB3C4B42ABE6BC1A3518C13C9E9AFB89DA9h0zFJ" TargetMode="External"/><Relationship Id="rId32" Type="http://schemas.openxmlformats.org/officeDocument/2006/relationships/hyperlink" Target="consultantplus://offline/ref=944AA23E9155C9C30A1517D4758FA3D36BF3151C3FBED13FB2CCB66AB3C4B42AAC6B99AF50880DCBEBBAEECCEF58569C8983959697994805hAzBJ" TargetMode="External"/><Relationship Id="rId37" Type="http://schemas.openxmlformats.org/officeDocument/2006/relationships/hyperlink" Target="consultantplus://offline/ref=944AA23E9155C9C30A1508C5608FA3D36AF0101D3BBDD13FB2CCB66AB3C4B42AAC6B99AF50880ACFEABAEECCEF58569C8983959697994805hAzBJ" TargetMode="External"/><Relationship Id="rId40" Type="http://schemas.openxmlformats.org/officeDocument/2006/relationships/hyperlink" Target="consultantplus://offline/ref=944AA23E9155C9C30A1508C5608FA3D36DF6101B35BFD13FB2CCB66AB3C4B42ABE6BC1A3518C13C9E9AFB89DA9h0zFJ" TargetMode="External"/><Relationship Id="rId45" Type="http://schemas.openxmlformats.org/officeDocument/2006/relationships/hyperlink" Target="consultantplus://offline/ref=944AA23E9155C9C30A1508C5608FA3D36DF71F1A3ABFD13FB2CCB66AB3C4B42ABE6BC1A3518C13C9E9AFB89DA9h0zFJ" TargetMode="External"/><Relationship Id="rId53" Type="http://schemas.openxmlformats.org/officeDocument/2006/relationships/hyperlink" Target="consultantplus://offline/ref=944AA23E9155C9C30A1508C5608FA3D36AF0101E39BCD13FB2CCB66AB3C4B42AAC6B99AF50880FCBE1BAEECCEF58569C8983959697994805hAzBJ"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944AA23E9155C9C30A1508C5608FA3D36DF4141C35B5D13FB2CCB66AB3C4B42AAC6B99A755835999ACE4B79CAF135A9C939F9495h8zBJ" TargetMode="External"/><Relationship Id="rId23" Type="http://schemas.openxmlformats.org/officeDocument/2006/relationships/hyperlink" Target="consultantplus://offline/ref=944AA23E9155C9C30A1508C5608FA3D36DF4141D3FB8D13FB2CCB66AB3C4B42AAC6B99AD568B069CB9F5EF90AA09459C8C8396978Bh9z9J" TargetMode="External"/><Relationship Id="rId28" Type="http://schemas.openxmlformats.org/officeDocument/2006/relationships/hyperlink" Target="consultantplus://offline/ref=944AA23E9155C9C30A1508C5608FA3D36AFE14143CBCD13FB2CCB66AB3C4B42ABE6BC1A3518C13C9E9AFB89DA9h0zFJ" TargetMode="External"/><Relationship Id="rId36" Type="http://schemas.openxmlformats.org/officeDocument/2006/relationships/hyperlink" Target="consultantplus://offline/ref=944AA23E9155C9C30A1517D4758FA3D36BF3151C3FBED13FB2CCB66AB3C4B42AAC6B99AF50880DCBECBAEECCEF58569C8983959697994805hAzBJ" TargetMode="External"/><Relationship Id="rId49" Type="http://schemas.openxmlformats.org/officeDocument/2006/relationships/hyperlink" Target="consultantplus://offline/ref=944AA23E9155C9C30A1508C5608FA3D36AF0101E39BCD13FB2CCB66AB3C4B42AAC6B99AF50880CCEE9BAEECCEF58569C8983959697994805hAzBJ"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consultantplus://offline/ref=944AA23E9155C9C30A1508C5608FA3D36BFE111A3FB5D13FB2CCB66AB3C4B42AAC6B99AF50880DC9EBBAEECCEF58569C8983959697994805hAzBJ" TargetMode="External"/><Relationship Id="rId19" Type="http://schemas.openxmlformats.org/officeDocument/2006/relationships/hyperlink" Target="consultantplus://offline/ref=944AA23E9155C9C30A1508C5608FA3D36DF4141D34BBD13FB2CCB66AB3C4B42AAC6B99AF50890EC0ECBAEECCEF58569C8983959697994805hAzBJ" TargetMode="External"/><Relationship Id="rId31" Type="http://schemas.openxmlformats.org/officeDocument/2006/relationships/hyperlink" Target="consultantplus://offline/ref=944AA23E9155C9C30A1508C5608FA3D36AF0101D3BBDD13FB2CCB66AB3C4B42AAC6B99AF50880DCFE9BAEECCEF58569C8983959697994805hAzBJ" TargetMode="External"/><Relationship Id="rId44" Type="http://schemas.openxmlformats.org/officeDocument/2006/relationships/hyperlink" Target="consultantplus://offline/ref=944AA23E9155C9C30A1508C5608FA3D368F5111B38BFD13FB2CCB66AB3C4B42ABE6BC1A3518C13C9E9AFB89DA9h0zFJ" TargetMode="External"/><Relationship Id="rId52" Type="http://schemas.openxmlformats.org/officeDocument/2006/relationships/hyperlink" Target="consultantplus://offline/ref=944AA23E9155C9C30A1508C5608FA3D36AF0101E39BCD13FB2CCB66AB3C4B42AAC6B99AF50880FC9EABAEECCEF58569C8983959697994805hAzBJ"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44AA23E9155C9C30A1508C5608FA3D36BF61F1E3BBCD13FB2CCB66AB3C4B42AAC6B99AF50880DC9EBBAEECCEF58569C8983959697994805hAzBJ" TargetMode="External"/><Relationship Id="rId14" Type="http://schemas.openxmlformats.org/officeDocument/2006/relationships/hyperlink" Target="consultantplus://offline/ref=944AA23E9155C9C30A1508C5608FA3D36DF4141C3AB9D13FB2CCB66AB3C4B42AAC6B99A752835999ACE4B79CAF135A9C939F9495h8zBJ" TargetMode="External"/><Relationship Id="rId22" Type="http://schemas.openxmlformats.org/officeDocument/2006/relationships/hyperlink" Target="consultantplus://offline/ref=944AA23E9155C9C30A1508C5608FA3D36AFE111F3EBFD13FB2CCB66AB3C4B42AAC6B99AF50880CCCE0BAEECCEF58569C8983959697994805hAzBJ" TargetMode="External"/><Relationship Id="rId27" Type="http://schemas.openxmlformats.org/officeDocument/2006/relationships/hyperlink" Target="consultantplus://offline/ref=944AA23E9155C9C30A1508C5608FA3D36AF21F1F3DB8D13FB2CCB66AB3C4B42ABE6BC1A3518C13C9E9AFB89DA9h0zFJ" TargetMode="External"/><Relationship Id="rId30" Type="http://schemas.openxmlformats.org/officeDocument/2006/relationships/hyperlink" Target="consultantplus://offline/ref=944AA23E9155C9C30A1508C5608FA3D36AF0111F3EB9D13FB2CCB66AB3C4B42ABE6BC1A3518C13C9E9AFB89DA9h0zFJ" TargetMode="External"/><Relationship Id="rId35" Type="http://schemas.openxmlformats.org/officeDocument/2006/relationships/hyperlink" Target="consultantplus://offline/ref=944AA23E9155C9C30A1508C5608FA3D36AF0101D3BBDD13FB2CCB66AB3C4B42AAC6B99AF50880FCDE9BAEECCEF58569C8983959697994805hAzBJ" TargetMode="External"/><Relationship Id="rId43" Type="http://schemas.openxmlformats.org/officeDocument/2006/relationships/hyperlink" Target="consultantplus://offline/ref=944AA23E9155C9C30A1508C5608FA3D36DF5161935BDD13FB2CCB66AB3C4B42ABE6BC1A3518C13C9E9AFB89DA9h0zFJ" TargetMode="External"/><Relationship Id="rId48" Type="http://schemas.openxmlformats.org/officeDocument/2006/relationships/hyperlink" Target="consultantplus://offline/ref=944AA23E9155C9C30A1508C5608FA3D36AF0101E39BCD13FB2CCB66AB3C4B42AAC6B99AF50880DCCE0BAEECCEF58569C8983959697994805hAzBJ" TargetMode="External"/><Relationship Id="rId56" Type="http://schemas.openxmlformats.org/officeDocument/2006/relationships/header" Target="header1.xml"/><Relationship Id="rId8" Type="http://schemas.openxmlformats.org/officeDocument/2006/relationships/hyperlink" Target="consultantplus://offline/ref=944AA23E9155C9C30A1508C5608FA3D36DF4141C3AB9D13FB2CCB66AB3C4B42AAC6B99A752835999ACE4B79CAF135A9C939F9495h8zBJ" TargetMode="External"/><Relationship Id="rId51" Type="http://schemas.openxmlformats.org/officeDocument/2006/relationships/hyperlink" Target="consultantplus://offline/ref=944AA23E9155C9C30A1508C5608FA3D36AF0101E39BCD13FB2CCB66AB3C4B42AAC6B99AF50880CC1E0BAEECCEF58569C8983959697994805hAzBJ" TargetMode="External"/><Relationship Id="rId3" Type="http://schemas.openxmlformats.org/officeDocument/2006/relationships/webSettings" Target="webSettings.xml"/><Relationship Id="rId12" Type="http://schemas.openxmlformats.org/officeDocument/2006/relationships/hyperlink" Target="consultantplus://offline/ref=944AA23E9155C9C30A1517D4758FA3D36BF61F153EBBD13FB2CCB66AB3C4B42ABE6BC1A3518C13C9E9AFB89DA9h0zFJ" TargetMode="External"/><Relationship Id="rId17" Type="http://schemas.openxmlformats.org/officeDocument/2006/relationships/hyperlink" Target="consultantplus://offline/ref=944AA23E9155C9C30A1508C5608FA3D36DF5161934BDD13FB2CCB66AB3C4B42ABE6BC1A3518C13C9E9AFB89DA9h0zFJ" TargetMode="External"/><Relationship Id="rId25" Type="http://schemas.openxmlformats.org/officeDocument/2006/relationships/hyperlink" Target="consultantplus://offline/ref=944AA23E9155C9C30A1508C5608FA3D36DF71F1A3ABFD13FB2CCB66AB3C4B42AAC6B99AA56835999ACE4B79CAF135A9C939F9495h8zBJ" TargetMode="External"/><Relationship Id="rId33" Type="http://schemas.openxmlformats.org/officeDocument/2006/relationships/hyperlink" Target="consultantplus://offline/ref=944AA23E9155C9C30A1508C5608FA3D36AF21F1F3DB8D13FB2CCB66AB3C4B42AAC6B99AF50880DCAECBAEECCEF58569C8983959697994805hAzBJ" TargetMode="External"/><Relationship Id="rId38" Type="http://schemas.openxmlformats.org/officeDocument/2006/relationships/hyperlink" Target="consultantplus://offline/ref=944AA23E9155C9C30A1508C5608FA3D36DF4141C3AB9D13FB2CCB66AB3C4B42AAC6B99A752835999ACE4B79CAF135A9C939F9495h8zBJ" TargetMode="External"/><Relationship Id="rId46" Type="http://schemas.openxmlformats.org/officeDocument/2006/relationships/hyperlink" Target="consultantplus://offline/ref=944AA23E9155C9C30A1508C5608FA3D36AF5121B3DBFD13FB2CCB66AB3C4B42AAC6B99AF50880DCCE9BAEECCEF58569C8983959697994805hAzBJ"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11603</Words>
  <Characters>66140</Characters>
  <Application>Microsoft Office Word</Application>
  <DocSecurity>0</DocSecurity>
  <Lines>551</Lines>
  <Paragraphs>155</Paragraphs>
  <ScaleCrop>false</ScaleCrop>
  <Company>КонсультантПлюс Версия 4022.00.21</Company>
  <LinksUpToDate>false</LinksUpToDate>
  <CharactersWithSpaces>77588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23.04.2021 N 223
(ред. от 17.02.2022)
"Об организации оповещения населения Ленинградской области и признании утратившим силу постановления Правительства Ленинградской области от 1 марта 2019 года N 85"</dc:title>
  <cp:lastModifiedBy>Ольга Александровна Наводникова</cp:lastModifiedBy>
  <cp:revision>4</cp:revision>
  <dcterms:created xsi:type="dcterms:W3CDTF">2022-11-14T09:51:00Z</dcterms:created>
  <dcterms:modified xsi:type="dcterms:W3CDTF">2022-12-07T10:10:00Z</dcterms:modified>
</cp:coreProperties>
</file>